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A2EA5" w14:textId="77777777" w:rsidR="007A7E45" w:rsidRPr="00FE4B89" w:rsidRDefault="007A7E45" w:rsidP="00FE4B89"/>
    <w:p w14:paraId="776C4F2C" w14:textId="77777777" w:rsidR="005C4236" w:rsidRDefault="00436966">
      <w:pPr>
        <w:pStyle w:val="Heading1"/>
      </w:pPr>
      <w:r>
        <w:t>160 DRŽAVNI ZAVOD ZA STATISTIKU</w:t>
      </w:r>
    </w:p>
    <w:p w14:paraId="11264605" w14:textId="77777777" w:rsidR="005C4236" w:rsidRDefault="00436966">
      <w:r>
        <w:t xml:space="preserve">Državni zavod za statistiku (u daljnjem tekstu: Zavod) je državna upravna organizacija, glavni nositelj, diseminator i koordinator sustava službene statistike Republike Hrvatske i glavni predstavnik nacionalnog statističkog sustava pred europskim i međunarodnim tijelima nadležnima za statistiku.    </w:t>
      </w:r>
    </w:p>
    <w:p w14:paraId="0458EB30" w14:textId="77777777" w:rsidR="005C4236" w:rsidRDefault="00436966">
      <w:r>
        <w:t xml:space="preserve">Službena statistika je neophodan element javnog informacijskog sustava društva potreban za funkcioniranje demokratskog društva kao i temelj za donošenje odluka od strane mjerodavnih tijela. Službena statistika pruža, na nepristranoj osnovi, državi, gospodarstvu i javnosti podatke o gospodarskom, demografskom, socijalnom i ekološkom stanju, djelatnostima ili događajima koji se mogu mjeriti statističkim metodama, te osigurava ispunjavanje međunarodnih obveza Republike Hrvatske koje se odnose na razmjenu statističkih podataka s drugim državama i međunarodnim organizacijama. Svrha službene statistike je proizvodnja i diseminacija reprezentativnih i mjerodavnih statističkih podataka u skladu s temeljnim načelima službene statistike. Pri Zavodu je ustrojen Statistički savjet kao savjetodavno i stručno tijelo za strategijska pitanja službene statistike, te osiguranja utjecaja korisnika, znanosti i šire javnosti na aktivnosti službene statistike. </w:t>
      </w:r>
    </w:p>
    <w:p w14:paraId="62433AD8" w14:textId="77777777" w:rsidR="005C4236" w:rsidRDefault="00436966">
      <w:r>
        <w:t xml:space="preserve">Zavod obavlja poslove službene statistike na temelju Zakona o službenoj statistici, Strategije razvitka službene statistike, Programa statističkih aktivnosti Republike Hrvatske i godišnjih provedbenih planova statističkih aktivnosti RH. </w:t>
      </w:r>
    </w:p>
    <w:p w14:paraId="48356954" w14:textId="77777777" w:rsidR="005C4236" w:rsidRDefault="00436966">
      <w:r>
        <w:t xml:space="preserve">Godišnjim provedbenim planom statističkih aktivnosti Republike Hrvatske 2024. godine planirana je provedba ukupno 299 statističkih aktivnosti, od čega je Zavod planirao provesti njih 251, a ostale aktivnosti drugi nositelji službene statistike u RH. Sve planirane aktivnosti u 2024. godini su izvršene. </w:t>
      </w:r>
    </w:p>
    <w:p w14:paraId="441694D5" w14:textId="77777777" w:rsidR="005C4236" w:rsidRDefault="00436966">
      <w:r>
        <w:t xml:space="preserve"> </w:t>
      </w:r>
    </w:p>
    <w:p w14:paraId="315876A3" w14:textId="77777777" w:rsidR="005C4236" w:rsidRDefault="00436966">
      <w:r>
        <w:t xml:space="preserve">Ukupni planirani rashodi Zavoda na svim izvorima financiranja u 2024. godini iznosili su 20.430.663,00 eura, a izvršeni su u iznosu 18.479.332,97 eura, što je 12,52 % više od rashoda ostvarenih u 2023. godini.  </w:t>
      </w:r>
    </w:p>
    <w:p w14:paraId="29CC1B17" w14:textId="77777777" w:rsidR="005C4236" w:rsidRDefault="00436966">
      <w:r>
        <w:t xml:space="preserve">Planirani rashodi poslovanja iznosili su 19.906.963,00 eura, a izvršeni su u iznosu 18.170.189,72 eura. Planirani rashodi za nabavu nefinancijske imovine iznosili su 523.700,00 eura, a izvršeni su u iznosu 309.143,25 eura.  </w:t>
      </w:r>
    </w:p>
    <w:p w14:paraId="16380CF6" w14:textId="77777777" w:rsidR="005C4236" w:rsidRDefault="00436966">
      <w:r>
        <w:t xml:space="preserve"> </w:t>
      </w:r>
    </w:p>
    <w:p w14:paraId="7F55F767" w14:textId="77777777" w:rsidR="005C4236" w:rsidRDefault="00436966">
      <w:r>
        <w:t xml:space="preserve"> </w:t>
      </w:r>
    </w:p>
    <w:p w14:paraId="200139E8" w14:textId="77777777" w:rsidR="005C4236" w:rsidRDefault="00436966">
      <w:r>
        <w:t xml:space="preserve">Planirani rashodi financirani iz izvora 1 Opći prihodi i primici nakon Izmjena i dopuna Državnog proračuna RH za 2024. godinu i projekcija za 2025. i 2026. godinu (Narodne novine br. 125/2024) iznosili su 19.442.289,00 eura. Od tog iznosa, udio sredstava učešća za pomoći (izvor financiranja 12) iznosio je 212.785,00 eura. Izvršeni rashodi financirani iz izvora 1 Opći prihodi i primici iznosili su 17.866.099,35 eura, od čega su rashodi financirani iz Sredstava učešća za pomoći iznosili 106.665,30 eura. </w:t>
      </w:r>
    </w:p>
    <w:p w14:paraId="6A174D20" w14:textId="77777777" w:rsidR="005C4236" w:rsidRDefault="00436966">
      <w:r>
        <w:t>Planirani rashodi financirani iz izvora financiranja 31 Vlastiti prihod iznosili su 145.449,00 eura, a izvršeni su u iznosu 37.507,46 eura. Planirani rashodi financirani sredstvima EU na izvoru financiranja 51 Pomoći EU iznosili su 300.608,00 eura, a izvršeni su u iznosu 276.717,19 eura, dok je na izvoru financiranja 559 Ostale refundacije iz sredstava EU planirano 542.317,00 eura, a izvršeno je 299.008,97 eura.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521A862D" w14:textId="77777777">
        <w:trPr>
          <w:jc w:val="center"/>
        </w:trPr>
        <w:tc>
          <w:tcPr>
            <w:tcW w:w="1632" w:type="dxa"/>
            <w:shd w:val="clear" w:color="auto" w:fill="B5C0D8"/>
          </w:tcPr>
          <w:p w14:paraId="1AF6A848" w14:textId="77777777" w:rsidR="005C4236" w:rsidRDefault="005C4236">
            <w:pPr>
              <w:pStyle w:val="CellHeader"/>
              <w:jc w:val="center"/>
            </w:pPr>
          </w:p>
        </w:tc>
        <w:tc>
          <w:tcPr>
            <w:tcW w:w="2041" w:type="dxa"/>
            <w:shd w:val="clear" w:color="auto" w:fill="B5C0D8"/>
          </w:tcPr>
          <w:p w14:paraId="03A29BF7" w14:textId="77777777" w:rsidR="005C4236" w:rsidRDefault="00436966">
            <w:pPr>
              <w:pStyle w:val="CellHeader"/>
              <w:jc w:val="center"/>
            </w:pPr>
            <w:r>
              <w:rPr>
                <w:rFonts w:cs="Times New Roman"/>
              </w:rPr>
              <w:t>Izvršenje 2023. (eur)</w:t>
            </w:r>
          </w:p>
        </w:tc>
        <w:tc>
          <w:tcPr>
            <w:tcW w:w="2041" w:type="dxa"/>
            <w:shd w:val="clear" w:color="auto" w:fill="B5C0D8"/>
          </w:tcPr>
          <w:p w14:paraId="104602FD" w14:textId="77777777" w:rsidR="005C4236" w:rsidRDefault="00436966">
            <w:pPr>
              <w:pStyle w:val="CellHeader"/>
              <w:jc w:val="center"/>
            </w:pPr>
            <w:r>
              <w:rPr>
                <w:rFonts w:cs="Times New Roman"/>
              </w:rPr>
              <w:t>Plan 2024. (eur)</w:t>
            </w:r>
          </w:p>
        </w:tc>
        <w:tc>
          <w:tcPr>
            <w:tcW w:w="2041" w:type="dxa"/>
            <w:shd w:val="clear" w:color="auto" w:fill="B5C0D8"/>
          </w:tcPr>
          <w:p w14:paraId="68ED567C" w14:textId="77777777" w:rsidR="005C4236" w:rsidRDefault="00436966">
            <w:pPr>
              <w:pStyle w:val="CellHeader"/>
              <w:jc w:val="center"/>
            </w:pPr>
            <w:r>
              <w:rPr>
                <w:rFonts w:cs="Times New Roman"/>
              </w:rPr>
              <w:t>Izvršenje 2024. (eur)</w:t>
            </w:r>
          </w:p>
        </w:tc>
        <w:tc>
          <w:tcPr>
            <w:tcW w:w="1224" w:type="dxa"/>
            <w:shd w:val="clear" w:color="auto" w:fill="B5C0D8"/>
          </w:tcPr>
          <w:p w14:paraId="741BC430" w14:textId="77777777" w:rsidR="005C4236" w:rsidRDefault="00436966">
            <w:pPr>
              <w:pStyle w:val="CellHeader"/>
              <w:jc w:val="center"/>
            </w:pPr>
            <w:r>
              <w:rPr>
                <w:rFonts w:cs="Times New Roman"/>
              </w:rPr>
              <w:t>Indeks izvršenje 2024./plan 2024.</w:t>
            </w:r>
          </w:p>
        </w:tc>
        <w:tc>
          <w:tcPr>
            <w:tcW w:w="1224" w:type="dxa"/>
            <w:shd w:val="clear" w:color="auto" w:fill="B5C0D8"/>
          </w:tcPr>
          <w:p w14:paraId="684249EA" w14:textId="77777777" w:rsidR="005C4236" w:rsidRDefault="00436966">
            <w:pPr>
              <w:pStyle w:val="CellHeader"/>
              <w:jc w:val="center"/>
            </w:pPr>
            <w:r>
              <w:rPr>
                <w:rFonts w:cs="Times New Roman"/>
              </w:rPr>
              <w:t>Index izvršenje 2024./2023.</w:t>
            </w:r>
          </w:p>
        </w:tc>
      </w:tr>
      <w:tr w:rsidR="005C4236" w14:paraId="4C5E9C4A" w14:textId="77777777">
        <w:trPr>
          <w:jc w:val="center"/>
        </w:trPr>
        <w:tc>
          <w:tcPr>
            <w:tcW w:w="1632" w:type="dxa"/>
            <w:vAlign w:val="top"/>
          </w:tcPr>
          <w:p w14:paraId="5E9A42F7" w14:textId="77777777" w:rsidR="005C4236" w:rsidRDefault="00436966">
            <w:pPr>
              <w:pStyle w:val="CellColumn"/>
              <w:jc w:val="left"/>
            </w:pPr>
            <w:r>
              <w:rPr>
                <w:rFonts w:cs="Times New Roman"/>
              </w:rPr>
              <w:t>16005-Državni zavod za statistiku</w:t>
            </w:r>
          </w:p>
        </w:tc>
        <w:tc>
          <w:tcPr>
            <w:tcW w:w="2041" w:type="dxa"/>
            <w:vAlign w:val="top"/>
          </w:tcPr>
          <w:p w14:paraId="5F07D6AB" w14:textId="77777777" w:rsidR="005C4236" w:rsidRDefault="00436966">
            <w:pPr>
              <w:pStyle w:val="CellColumn"/>
              <w:jc w:val="right"/>
            </w:pPr>
            <w:r>
              <w:rPr>
                <w:rFonts w:cs="Times New Roman"/>
              </w:rPr>
              <w:t>16.422.703</w:t>
            </w:r>
          </w:p>
        </w:tc>
        <w:tc>
          <w:tcPr>
            <w:tcW w:w="2041" w:type="dxa"/>
            <w:vAlign w:val="top"/>
          </w:tcPr>
          <w:p w14:paraId="4AC34F43" w14:textId="77777777" w:rsidR="005C4236" w:rsidRDefault="00436966">
            <w:pPr>
              <w:pStyle w:val="CellColumn"/>
              <w:jc w:val="right"/>
            </w:pPr>
            <w:r>
              <w:rPr>
                <w:rFonts w:cs="Times New Roman"/>
              </w:rPr>
              <w:t>20.430.663</w:t>
            </w:r>
          </w:p>
        </w:tc>
        <w:tc>
          <w:tcPr>
            <w:tcW w:w="2041" w:type="dxa"/>
            <w:vAlign w:val="top"/>
          </w:tcPr>
          <w:p w14:paraId="41C4A1D2" w14:textId="77777777" w:rsidR="005C4236" w:rsidRDefault="00436966">
            <w:pPr>
              <w:pStyle w:val="CellColumn"/>
              <w:jc w:val="right"/>
            </w:pPr>
            <w:r>
              <w:rPr>
                <w:rFonts w:cs="Times New Roman"/>
              </w:rPr>
              <w:t>18.479.333</w:t>
            </w:r>
          </w:p>
        </w:tc>
        <w:tc>
          <w:tcPr>
            <w:tcW w:w="1224" w:type="dxa"/>
            <w:vAlign w:val="top"/>
          </w:tcPr>
          <w:p w14:paraId="2F80BF05" w14:textId="77777777" w:rsidR="005C4236" w:rsidRDefault="00436966">
            <w:pPr>
              <w:pStyle w:val="CellColumn"/>
              <w:jc w:val="right"/>
            </w:pPr>
            <w:r>
              <w:rPr>
                <w:rFonts w:cs="Times New Roman"/>
              </w:rPr>
              <w:t>90,4</w:t>
            </w:r>
          </w:p>
        </w:tc>
        <w:tc>
          <w:tcPr>
            <w:tcW w:w="1224" w:type="dxa"/>
            <w:vAlign w:val="top"/>
          </w:tcPr>
          <w:p w14:paraId="792CF276" w14:textId="77777777" w:rsidR="005C4236" w:rsidRDefault="00436966">
            <w:pPr>
              <w:pStyle w:val="CellColumn"/>
              <w:jc w:val="right"/>
            </w:pPr>
            <w:r>
              <w:rPr>
                <w:rFonts w:cs="Times New Roman"/>
              </w:rPr>
              <w:t>112,5</w:t>
            </w:r>
          </w:p>
        </w:tc>
      </w:tr>
      <w:tr w:rsidR="005C4236" w14:paraId="4BBAD5E2" w14:textId="77777777">
        <w:trPr>
          <w:jc w:val="center"/>
        </w:trPr>
        <w:tc>
          <w:tcPr>
            <w:tcW w:w="1632" w:type="dxa"/>
            <w:shd w:val="clear" w:color="auto" w:fill="B5C0D8"/>
          </w:tcPr>
          <w:p w14:paraId="649EB3CC" w14:textId="77777777" w:rsidR="005C4236" w:rsidRDefault="00436966">
            <w:pPr>
              <w:pStyle w:val="CellColumn"/>
              <w:jc w:val="left"/>
            </w:pPr>
            <w:r>
              <w:rPr>
                <w:rFonts w:cs="Times New Roman"/>
              </w:rPr>
              <w:t>Ukupno 160-DRŽAVNI ZAVOD ZA STATISTIKU</w:t>
            </w:r>
          </w:p>
        </w:tc>
        <w:tc>
          <w:tcPr>
            <w:tcW w:w="2041" w:type="dxa"/>
            <w:shd w:val="clear" w:color="auto" w:fill="B5C0D8"/>
          </w:tcPr>
          <w:p w14:paraId="37648F0C" w14:textId="77777777" w:rsidR="005C4236" w:rsidRDefault="00436966">
            <w:pPr>
              <w:pStyle w:val="CellColumn"/>
              <w:jc w:val="right"/>
            </w:pPr>
            <w:r>
              <w:rPr>
                <w:rFonts w:cs="Times New Roman"/>
              </w:rPr>
              <w:t>16.422.703</w:t>
            </w:r>
          </w:p>
        </w:tc>
        <w:tc>
          <w:tcPr>
            <w:tcW w:w="2041" w:type="dxa"/>
            <w:shd w:val="clear" w:color="auto" w:fill="B5C0D8"/>
          </w:tcPr>
          <w:p w14:paraId="27D09574" w14:textId="77777777" w:rsidR="005C4236" w:rsidRDefault="00436966">
            <w:pPr>
              <w:pStyle w:val="CellColumn"/>
              <w:jc w:val="right"/>
            </w:pPr>
            <w:r>
              <w:rPr>
                <w:rFonts w:cs="Times New Roman"/>
              </w:rPr>
              <w:t>20.430.663</w:t>
            </w:r>
          </w:p>
        </w:tc>
        <w:tc>
          <w:tcPr>
            <w:tcW w:w="2041" w:type="dxa"/>
            <w:shd w:val="clear" w:color="auto" w:fill="B5C0D8"/>
          </w:tcPr>
          <w:p w14:paraId="080251AB" w14:textId="77777777" w:rsidR="005C4236" w:rsidRDefault="00436966">
            <w:pPr>
              <w:pStyle w:val="CellColumn"/>
              <w:jc w:val="right"/>
            </w:pPr>
            <w:r>
              <w:rPr>
                <w:rFonts w:cs="Times New Roman"/>
              </w:rPr>
              <w:t>18.479.333</w:t>
            </w:r>
          </w:p>
        </w:tc>
        <w:tc>
          <w:tcPr>
            <w:tcW w:w="1224" w:type="dxa"/>
            <w:shd w:val="clear" w:color="auto" w:fill="B5C0D8"/>
          </w:tcPr>
          <w:p w14:paraId="5C03CE62" w14:textId="77777777" w:rsidR="005C4236" w:rsidRDefault="00436966">
            <w:pPr>
              <w:pStyle w:val="CellColumn"/>
              <w:jc w:val="right"/>
            </w:pPr>
            <w:r>
              <w:rPr>
                <w:rFonts w:cs="Times New Roman"/>
              </w:rPr>
              <w:t>90,4</w:t>
            </w:r>
          </w:p>
        </w:tc>
        <w:tc>
          <w:tcPr>
            <w:tcW w:w="1224" w:type="dxa"/>
            <w:shd w:val="clear" w:color="auto" w:fill="B5C0D8"/>
          </w:tcPr>
          <w:p w14:paraId="19116776" w14:textId="77777777" w:rsidR="005C4236" w:rsidRDefault="00436966">
            <w:pPr>
              <w:pStyle w:val="CellColumn"/>
              <w:jc w:val="right"/>
            </w:pPr>
            <w:r>
              <w:rPr>
                <w:rFonts w:cs="Times New Roman"/>
              </w:rPr>
              <w:t>112,5</w:t>
            </w:r>
          </w:p>
        </w:tc>
      </w:tr>
    </w:tbl>
    <w:p w14:paraId="59AC2BE5" w14:textId="77777777" w:rsidR="005C4236" w:rsidRDefault="005C4236">
      <w:pPr>
        <w:jc w:val="left"/>
      </w:pPr>
    </w:p>
    <w:p w14:paraId="3D1CE681" w14:textId="77777777" w:rsidR="005C4236" w:rsidRDefault="00436966">
      <w:pPr>
        <w:pStyle w:val="Heading3"/>
      </w:pPr>
      <w:r>
        <w:rPr>
          <w:rFonts w:cs="Times New Roman"/>
        </w:rPr>
        <w:lastRenderedPageBreak/>
        <w:t>2405 STATISTIČKE USLUGE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76EFA694" w14:textId="77777777">
        <w:trPr>
          <w:jc w:val="center"/>
        </w:trPr>
        <w:tc>
          <w:tcPr>
            <w:tcW w:w="1632" w:type="dxa"/>
            <w:shd w:val="clear" w:color="auto" w:fill="B5C0D8"/>
          </w:tcPr>
          <w:p w14:paraId="18C3B570" w14:textId="77777777" w:rsidR="005C4236" w:rsidRDefault="005C4236">
            <w:pPr>
              <w:pStyle w:val="CellHeader"/>
              <w:jc w:val="center"/>
            </w:pPr>
          </w:p>
        </w:tc>
        <w:tc>
          <w:tcPr>
            <w:tcW w:w="2041" w:type="dxa"/>
            <w:shd w:val="clear" w:color="auto" w:fill="B5C0D8"/>
          </w:tcPr>
          <w:p w14:paraId="2714439C" w14:textId="77777777" w:rsidR="005C4236" w:rsidRDefault="00436966">
            <w:pPr>
              <w:pStyle w:val="CellHeader"/>
              <w:jc w:val="center"/>
            </w:pPr>
            <w:r>
              <w:rPr>
                <w:rFonts w:cs="Times New Roman"/>
              </w:rPr>
              <w:t>Izvršenje 2023. (eur)</w:t>
            </w:r>
          </w:p>
        </w:tc>
        <w:tc>
          <w:tcPr>
            <w:tcW w:w="2041" w:type="dxa"/>
            <w:shd w:val="clear" w:color="auto" w:fill="B5C0D8"/>
          </w:tcPr>
          <w:p w14:paraId="4F727ACF" w14:textId="77777777" w:rsidR="005C4236" w:rsidRDefault="00436966">
            <w:pPr>
              <w:pStyle w:val="CellHeader"/>
              <w:jc w:val="center"/>
            </w:pPr>
            <w:r>
              <w:rPr>
                <w:rFonts w:cs="Times New Roman"/>
              </w:rPr>
              <w:t>Plan 2024. (eur)</w:t>
            </w:r>
          </w:p>
        </w:tc>
        <w:tc>
          <w:tcPr>
            <w:tcW w:w="2041" w:type="dxa"/>
            <w:shd w:val="clear" w:color="auto" w:fill="B5C0D8"/>
          </w:tcPr>
          <w:p w14:paraId="75DE2772" w14:textId="77777777" w:rsidR="005C4236" w:rsidRDefault="00436966">
            <w:pPr>
              <w:pStyle w:val="CellHeader"/>
              <w:jc w:val="center"/>
            </w:pPr>
            <w:r>
              <w:rPr>
                <w:rFonts w:cs="Times New Roman"/>
              </w:rPr>
              <w:t>Izvršenje 2024. (eur)</w:t>
            </w:r>
          </w:p>
        </w:tc>
        <w:tc>
          <w:tcPr>
            <w:tcW w:w="1224" w:type="dxa"/>
            <w:shd w:val="clear" w:color="auto" w:fill="B5C0D8"/>
          </w:tcPr>
          <w:p w14:paraId="669C2EDB" w14:textId="77777777" w:rsidR="005C4236" w:rsidRDefault="00436966">
            <w:pPr>
              <w:pStyle w:val="CellHeader"/>
              <w:jc w:val="center"/>
            </w:pPr>
            <w:r>
              <w:rPr>
                <w:rFonts w:cs="Times New Roman"/>
              </w:rPr>
              <w:t>Indeks izvršenje 2024./plan 2024.</w:t>
            </w:r>
          </w:p>
        </w:tc>
        <w:tc>
          <w:tcPr>
            <w:tcW w:w="1224" w:type="dxa"/>
            <w:shd w:val="clear" w:color="auto" w:fill="B5C0D8"/>
          </w:tcPr>
          <w:p w14:paraId="10BE7DE0" w14:textId="77777777" w:rsidR="005C4236" w:rsidRDefault="00436966">
            <w:pPr>
              <w:pStyle w:val="CellHeader"/>
              <w:jc w:val="center"/>
            </w:pPr>
            <w:r>
              <w:rPr>
                <w:rFonts w:cs="Times New Roman"/>
              </w:rPr>
              <w:t>Index izvršenje 2024./2023.</w:t>
            </w:r>
          </w:p>
        </w:tc>
      </w:tr>
      <w:tr w:rsidR="005C4236" w14:paraId="40B573A8" w14:textId="77777777">
        <w:trPr>
          <w:jc w:val="center"/>
        </w:trPr>
        <w:tc>
          <w:tcPr>
            <w:tcW w:w="1632" w:type="dxa"/>
          </w:tcPr>
          <w:p w14:paraId="62D68269" w14:textId="77777777" w:rsidR="005C4236" w:rsidRDefault="00436966">
            <w:pPr>
              <w:pStyle w:val="CellColumn"/>
              <w:jc w:val="left"/>
            </w:pPr>
            <w:r>
              <w:rPr>
                <w:rFonts w:cs="Times New Roman"/>
              </w:rPr>
              <w:t>2405-STATISTIČKE USLUGE</w:t>
            </w:r>
          </w:p>
        </w:tc>
        <w:tc>
          <w:tcPr>
            <w:tcW w:w="2041" w:type="dxa"/>
          </w:tcPr>
          <w:p w14:paraId="5A55DFB8" w14:textId="77777777" w:rsidR="005C4236" w:rsidRDefault="00436966">
            <w:pPr>
              <w:pStyle w:val="CellColumn"/>
              <w:jc w:val="right"/>
            </w:pPr>
            <w:r>
              <w:rPr>
                <w:rFonts w:cs="Times New Roman"/>
              </w:rPr>
              <w:t>16.422.703</w:t>
            </w:r>
          </w:p>
        </w:tc>
        <w:tc>
          <w:tcPr>
            <w:tcW w:w="2041" w:type="dxa"/>
          </w:tcPr>
          <w:p w14:paraId="2B746D10" w14:textId="77777777" w:rsidR="005C4236" w:rsidRDefault="00436966">
            <w:pPr>
              <w:pStyle w:val="CellColumn"/>
              <w:jc w:val="right"/>
            </w:pPr>
            <w:r>
              <w:rPr>
                <w:rFonts w:cs="Times New Roman"/>
              </w:rPr>
              <w:t>20.430.663</w:t>
            </w:r>
          </w:p>
        </w:tc>
        <w:tc>
          <w:tcPr>
            <w:tcW w:w="2041" w:type="dxa"/>
          </w:tcPr>
          <w:p w14:paraId="2C88C2C6" w14:textId="77777777" w:rsidR="005C4236" w:rsidRDefault="00436966">
            <w:pPr>
              <w:pStyle w:val="CellColumn"/>
              <w:jc w:val="right"/>
            </w:pPr>
            <w:r>
              <w:rPr>
                <w:rFonts w:cs="Times New Roman"/>
              </w:rPr>
              <w:t>18.479.333</w:t>
            </w:r>
          </w:p>
        </w:tc>
        <w:tc>
          <w:tcPr>
            <w:tcW w:w="1224" w:type="dxa"/>
          </w:tcPr>
          <w:p w14:paraId="15A4F61B" w14:textId="77777777" w:rsidR="005C4236" w:rsidRDefault="00436966">
            <w:pPr>
              <w:pStyle w:val="CellColumn"/>
              <w:jc w:val="right"/>
            </w:pPr>
            <w:r>
              <w:rPr>
                <w:rFonts w:cs="Times New Roman"/>
              </w:rPr>
              <w:t>90,4</w:t>
            </w:r>
          </w:p>
        </w:tc>
        <w:tc>
          <w:tcPr>
            <w:tcW w:w="1224" w:type="dxa"/>
          </w:tcPr>
          <w:p w14:paraId="74822AEB" w14:textId="77777777" w:rsidR="005C4236" w:rsidRDefault="00436966">
            <w:pPr>
              <w:pStyle w:val="CellColumn"/>
              <w:jc w:val="right"/>
            </w:pPr>
            <w:r>
              <w:rPr>
                <w:rFonts w:cs="Times New Roman"/>
              </w:rPr>
              <w:t>112,5</w:t>
            </w:r>
          </w:p>
        </w:tc>
      </w:tr>
    </w:tbl>
    <w:p w14:paraId="0C22B84B" w14:textId="77777777" w:rsidR="005C4236" w:rsidRDefault="005C4236">
      <w:pPr>
        <w:jc w:val="left"/>
      </w:pPr>
    </w:p>
    <w:p w14:paraId="2B04DAEE" w14:textId="77777777" w:rsidR="005C4236" w:rsidRDefault="00436966">
      <w:r>
        <w:t xml:space="preserve">Program 2405- Statističke usluge obuhvaćao je u 2024. godini ukupno 14 aktivnosti odnosno tekućih i kapitalnih projekta, od čega je jedan tekući projekt financiran sredstvima EU. </w:t>
      </w:r>
    </w:p>
    <w:p w14:paraId="744FB373" w14:textId="77777777" w:rsidR="005C4236" w:rsidRDefault="00436966">
      <w:r>
        <w:t xml:space="preserve">U okviru EU projekta planiran je veći broj podprojekata temeljem darovnih ugovora koje je Zavod sklopio sa Europskom komisijom- Eurostatom. </w:t>
      </w:r>
    </w:p>
    <w:p w14:paraId="30A43E8F" w14:textId="77777777" w:rsidR="005C4236" w:rsidRDefault="00436966">
      <w:r>
        <w:t xml:space="preserve">Svrha službene statistike je pružanje visokokvalitetnih, usporedivih, pouzdanih i međunarodno usporedivih statističkih podataka koji prikazuju ekonomske i društvene pojave i procese, kako bi se osigurao pouzdan izvor za analize i donošenje odluka. Stoga je glavni zadatak statističkog sustava redovita i pravodobna proizvodnja te diseminacija kvalitetnih statističkih podataka kao i daljnji razvoj sustava službene statistike. Službena statistika važna je, ne samo u nacionalnim, već i u međunarodnim okvirima jer omogućuje usporedbu pojedinih aspekata društvenoga i ekonomskog razvitka s drugim zemljama. Pristupanjem Republike Hrvatske Europskoj uniji poseban naglasak stavljen je na integraciju statističkog sustava Republike Hrvatske u Europski statistički sustav (ESS) te omogućavanje usporedivosti statističkih podataka Republike Hrvatske s podacima država članica Europske unije. Zavod kao nositelj i koordinator sustava službene statistike obavlja sljedeće poslove:  </w:t>
      </w:r>
    </w:p>
    <w:p w14:paraId="2800D07D" w14:textId="77777777" w:rsidR="005C4236" w:rsidRDefault="00436966">
      <w:r>
        <w:t xml:space="preserve">- koordinira sustavom i izrađuje strateške dokumente koji se odnose na razvoj službene statistike  </w:t>
      </w:r>
    </w:p>
    <w:p w14:paraId="424B0B66" w14:textId="77777777" w:rsidR="005C4236" w:rsidRDefault="00436966">
      <w:r>
        <w:t xml:space="preserve">- prati provedbu načela Kodeksa prakse europske statistike </w:t>
      </w:r>
    </w:p>
    <w:p w14:paraId="5401268A" w14:textId="77777777" w:rsidR="005C4236" w:rsidRDefault="00436966">
      <w:r>
        <w:t xml:space="preserve">- čuva i jača stručnu neovisnost sustava službene statistike  </w:t>
      </w:r>
    </w:p>
    <w:p w14:paraId="4B3057D8" w14:textId="77777777" w:rsidR="005C4236" w:rsidRDefault="00436966">
      <w:r>
        <w:t xml:space="preserve">- razvija statističke metode, tehnike i izrađuje smjernice za razvoj, proizvodnju i diseminaciju službene statistike  </w:t>
      </w:r>
    </w:p>
    <w:p w14:paraId="18A6DFE6" w14:textId="77777777" w:rsidR="005C4236" w:rsidRDefault="00436966">
      <w:r>
        <w:t xml:space="preserve">- donosi, određuje i održava statističke klasifikacije  </w:t>
      </w:r>
    </w:p>
    <w:p w14:paraId="54E839A5" w14:textId="77777777" w:rsidR="005C4236" w:rsidRDefault="00436966">
      <w:r>
        <w:t xml:space="preserve">- koordinira, priprema i provodi statističke aktivnosti, te proizvodi i diseminira službene statističke podatke iz djelokruga rada Zavoda  </w:t>
      </w:r>
    </w:p>
    <w:p w14:paraId="6BF84688" w14:textId="77777777" w:rsidR="005C4236" w:rsidRDefault="00436966">
      <w:r>
        <w:t xml:space="preserve">prati i provodi kontrolu kvalitete rezultata službene statistike te analizira i službeno tumači rezultate službene statistike </w:t>
      </w:r>
    </w:p>
    <w:p w14:paraId="2EB6B636" w14:textId="77777777" w:rsidR="005C4236" w:rsidRDefault="00436966">
      <w:r>
        <w:t xml:space="preserve">- ustrojava i vodi statističke registre  </w:t>
      </w:r>
    </w:p>
    <w:p w14:paraId="3278F130" w14:textId="77777777" w:rsidR="005C4236" w:rsidRDefault="00436966">
      <w:r>
        <w:t>- razmjenjuje rezultate i metodologije unutar Europskog statističkog sustava</w:t>
      </w:r>
    </w:p>
    <w:p w14:paraId="64C9816C" w14:textId="77777777" w:rsidR="005C4236" w:rsidRDefault="00436966">
      <w:pPr>
        <w:pStyle w:val="Heading8"/>
        <w:jc w:val="left"/>
      </w:pPr>
      <w:r>
        <w:t xml:space="preserve">Cilj 1. Osigurati kvalitetne, usporedive i pravodobne službene statističke podatke korisnicima te njihovo unaprjeđivanje </w:t>
      </w:r>
    </w:p>
    <w:p w14:paraId="2176F4E9" w14:textId="77777777" w:rsidR="005C4236" w:rsidRDefault="00436966">
      <w:pPr>
        <w:pStyle w:val="Heading8"/>
        <w:jc w:val="left"/>
      </w:pPr>
      <w:r>
        <w:t>Opis provedbe cilja programa</w:t>
      </w:r>
    </w:p>
    <w:p w14:paraId="6B9E5EF7" w14:textId="77777777" w:rsidR="005C4236" w:rsidRDefault="00436966">
      <w:r>
        <w:t xml:space="preserve">Temeljna značajka službenih statistika je njihova metodološka usklađenost i usporedivost između svih zemalja. U tom smislu i dugoročni i srednjoročni razvoj službenih statistika polazi od smjernica koje dogovaraju zemlje članice u statističkim tijelima UN-a. Europski statistički sustav, kroz sudjelovanja Eurostata i nacionalnih statističkih ureda zemalja članica EU, sustavno sudjeluje u izradi tih smjernica koje se prvenstveno temelje na zahtjevima koje iskazuju korisnici službenih statistika i na potrebi da se slijede promjene nastale u područjima koja službene statistike prate i mjere. </w:t>
      </w:r>
    </w:p>
    <w:p w14:paraId="35AE1F25" w14:textId="77777777" w:rsidR="005C4236" w:rsidRDefault="00436966">
      <w:r>
        <w:t xml:space="preserve">Europski statistički sustav, koji uz Zavod čine i drugi nacionalni statistički uredi zemalja članica EU te Eurostat - središnji statistički ured Europske unije, provodi veliki broj aktivnosti na ujednačavanju i unaprjeđivanju postojećih te uvođenju novih službenih statistika, čime se omogućava daljnje osiguravanje kvalitetnih, usporedivih i pravovremenih službenih statistika za korisnike.  </w:t>
      </w:r>
    </w:p>
    <w:p w14:paraId="73ED9A31" w14:textId="77777777" w:rsidR="005C4236" w:rsidRDefault="00436966">
      <w:r>
        <w:t xml:space="preserve">U okviru procesa pristupanja Republike Hrvatske Organizaciji za ekonomsku suradnju i razvoj (OECD), Zavod koordinira aktivnosti vezane za temu statistike s ciljem uspostave i održavanja kvalitetne statističke i podatkovne </w:t>
      </w:r>
      <w:r>
        <w:lastRenderedPageBreak/>
        <w:t xml:space="preserve">infrastrukture usklađene s politikama i dobrim praksama u zemljama članicama OECD-a te integracije u izvještajne i informacijske sustave OECD-a. </w:t>
      </w:r>
    </w:p>
    <w:p w14:paraId="7D413C23" w14:textId="77777777" w:rsidR="005C4236" w:rsidRDefault="00436966">
      <w:r>
        <w:t xml:space="preserve">Nastavno na međunarodne obveze, Zavod izrađuje i službene statistike za potrebe korisnika u Republici Hrvatskoj, koje također prolaze kroz redoviti proces unaprjeđivanja, značajnih izmjena ili uvođenje novih istraživanja, u nastojanju da se slijede promjene u različitim statističkim područjima.    </w:t>
      </w:r>
    </w:p>
    <w:p w14:paraId="4AAD121C" w14:textId="77777777" w:rsidR="005C4236" w:rsidRDefault="00436966">
      <w:r>
        <w:t xml:space="preserve">U okviru demografskih i društvenih statistika u 2024. godini provedena su sva planirana statistička istraživanja. U području statistike stanovništva provedena su redovita statistička istraživanja o rođenima, umrlima, sklopljenim i razvedenim brakovima te je dovršena izrada apsolutnih i relativnih demografskih pokazatelja. Također su provedena redovita statistička istraživanja o vanjskim i unutarnjim migracijama stanovništva te izračun procjene stanovništva. U 2024. objavljivani su sljedeći podaci Popisa 2021.: stanovništvo prema mjestu rođenja i spolu po gradovima/općinama; stanovništvo prema migracijskim obilježjima i spolu po gradovima/općinama; zaposleni prema položaju u zaposlenju, starosti i spolu po gradovima/općinama; zaposleni prema područjima djelatnosti, starosti i spolu po gradovima/općinama; zaposleni prema zanimanju, starosti i spolu po gradovima/općinama; stanovništvo staro 15 i više godina prema ekonomskoj aktivnosti, starosti i spolu po gradovima/općinama. U području statistike ekonomske aktivnosti stanovništva u 2024. provedeno je istraživanje Anketa o radnoj snazi (ARS) te ad hoc modul 2024. „Mladi na tržištu rada“ financiran sredstvima EU darovnice. Sve tromjesečne baze mikropodataka, kao i godišnja te baza za ad hoc modul 2023. „Sudjelovanje u mirovinskom sustavu i na tržištu rada“ koji je proveden u okviru EU darovnice kao dio ARS istraživanja, su bile isporučene u Eurostat u okviru zadanih rokova. Tijekom 2024. započeo je rad na pripremi ad hoc modula za 2025. „Usklađivanje poslovnog i obiteljskog života“. Radi održavanja koherentnosti anketnih podataka s demografskim statistikama i rezultatima Popisa 2021. izvršena je revizija podataka (post-census revision) Ankete o radnoj snazi za razdoblje od prvog tromjesečja 2012. do prvog tromjesečja 2024. Istraživanje Anketa o dohotku stanovništva 2024., kao obvezatno istraživanje prema Uredbi br. 2019/1700, provedena je u periodu od ožujka do lipnja, sa stopom odgovora 77,53%. Za Anketu o dohotku stanovništva 2024. nastavilo se sa novim konceptom računsko-logičkih provjera i promjenama u obradi, sa naglaskom na korištenje administrativnih izvora (baze podataka iz MUP-a, HZMO-a, MROSP-a i Ministarstva financija – JOPPD baza) kako bi se ubrzao proces obrade. U Anketi o dohotku stanovništva su, na temelju provedenih analiza kroz projektne aktivnosti, preuzeti cjelokupni podaci o dohotku po prvi puta (u ADS 2023. podaci o dohotku iz JOPPD baze, preuzeti su za primitke od nesamostalnog rada te primitke od mirovina), što će rezultirati prekidom u seriji prilikom objave monetarnih pokazatelja siromaštva i socijalne isključenosti. U okviru Ankete o radnoj snazi nastavljeno je preuzimanja podataka iz JOPPD obrasca za plaću i primitke u bruto iznosu (varijabla INCGROSS) kojega je Zavod dužan dostavljati na godišnjoj razini u Eurostat, a čije je preuzimanje znatno rasteretilo anketni upitnik i ispitanike. Na području obrazovanja u 2024. godini za istraživanja za osnovne škole za učenike s teškoćama u razvoju, za osnovne umjetničke škole i za osnovne škole za odrasle u potpunosti je zamijenjeno prikupljanje podataka obrascima u papiru sa elektronskim verzijama. Tijekom 2024. unaprijeđeno je praćenje područja kulture: na području kinematografije radilo se na izradi novih metoda prikupljanja podataka sa prelaskom na administrativne izvore podataka (u suradnji sa Ministarstvom kulture i medija i Hrvatskim audiovizualnim centrom), započet je rad na uvođenju setova podataka o proizvođačima video igara, uvedeno je novo godišnje priopćenje Audiovizualna djela i zvučni zapisi te su dani komentari na UNESCO Framework for Culture Statistics. Tijekom 2024. prikupljeni su podaci za dva istraživanja statistike informacijskog društva, u skladu s propisanima provedbenim mjerama EU-a, napravljeno je  unaprjeđenje i razvoj softvera za prikupljanje podataka o statistikama informacijskog društvu u okviru darovnica EU-a. U području statistike tržišta rada u 2024. godini, uspostavljeno je povezivanje baze podataka Porezne uprave (obrazac JOPPD) s bazom podataka Hrvatskog zavoda za mirovinsko osiguranje. Također, završena je provedba istraživanja o strukturama zarada koje se provodi svake četiri godine sukladno primjenjivim EU uredbama. U području statistike kaznenog pravosuđa i socijalne zaštite, krajem 2024. godine objavljeni su osnovni statistički pokazatelji Ankete o raspolaganju vremenom kao i osnovni statistički pokazatelji Ankete o sigurnosti.  </w:t>
      </w:r>
    </w:p>
    <w:p w14:paraId="6C9C9EB3" w14:textId="77777777" w:rsidR="005C4236" w:rsidRDefault="00436966">
      <w:r>
        <w:t xml:space="preserve">U području makroekonomskih statistika uspješno su provedene sve aktivnosti tijekom 2024. Također je redovno nastavljen intenzivan rad na provedbi metodološkog okvira ESA 2010 kao i kontinuiran rad na unaprjeđenju metodologije kao  i na razvitku metoda obračuna. U 2024. u području potrošačkih cijena, a u skladu sa Eurostatovim preporukama, nastavljeno je s provođenjem metodoloških unaprjeđenja. Nastavljen je rad na uspostavi sustava prikupljanja skeniranih podataka od strane poslovnih subjekata koji su prema pretežnoj djelatnosti registrirani u djelatnosti trgovine na malo, a za potrebe izračuna IPC-a i HIPC-a . Unaprijeđen je izračun prve procjene indeksa potrošačkih cijena uključivanjem u izračun procjene kretanja indeksa sezonskih proizvoda i procjene kretanja indeksa imputiranih ne-sezonskih proizvoda. Uspostavljen je testni sustav za mjesečno prikupljanje podataka za područje najma apartmana u turističke svrhe korištenjem tehnike web scraping. Finaliziran je projekt EU-a kojemu je cilj razvoj i implementacija novog pokazatelja o broju i vrijednosti transakcija iz područja statistike stanovanja. Nadalje, riješene su brojne GNI rezervacije iz GNI ciklusa 2016. - 2019. kao i akcijskih točaka iz GNI ciklusa 2020.-2024.  te je podignuta popunjenost godišnje transmisijske tablice nefinancijskih sektorskih računa sa obračunima određenih </w:t>
      </w:r>
      <w:r>
        <w:lastRenderedPageBreak/>
        <w:t xml:space="preserve">kategorija. Dodatno, unaprijeđeni su poslovni procesi za područje statistike ekonomskih računa u poljoprivredi, poljoprivrednih cijena i indeksa cijena. U istraživanja je uključen veći broj izvještajnih jedinica za otkup i prodaju poljoprivrednih proizvoda te je nastavljen rad na unapređenju izračuna ekonomskih računa šumarstva korištenjem administrativnih izvora u suradnji s Hrvatskim šumama.  </w:t>
      </w:r>
    </w:p>
    <w:p w14:paraId="4F8133C2" w14:textId="77777777" w:rsidR="005C4236" w:rsidRDefault="00436966">
      <w:r>
        <w:t xml:space="preserve">Tijekom 2024. u području poslovnih statistika sve planirane aktivnosti uspješno su provedene. U 2024.  je nastavljen daljnji razvoj proizvodnje i diseminacije podataka u području poslovnih statistika temeljem  provedena Uredba (EU) br. 2019/2152 Europskog parlamenta i Vijeća od 27. studenoga 2019. o europskim poslovnim statistikama i stavljanju izvan snage deset pravnih akata u području poslovnih statistika (u daljem tekstu: Uredba (EU) br. 2019/2152) i Provedbena uredba Komisije (EU) 2020/1197 оd 30. srpnja 2020. o utvrđivanju tehničkih specifikacija i modaliteta u skladu s Uredbom (EU) 2019/2152 Europskog parlamenta i Vijeća o europskim poslovnim statistikama i stavljanju izvan snage deset pravnih akata u području poslovnih statistika, koja je u potpunosti implementirana u 2023. Nastavljen je rad na unaprjeđenju kvalitete statističkih podataka iz područja poslovnih statistika te na razvoju inovativnih načina korištenja administrativnih izvora podataka radi smanjenja opterećenja izvještajnih jedinica. Također se nastavilo s aktivnostima modernizacije metoda prikupljanja podataka uvođenjem novih te razvojem i unaprjeđenjem postojećih internetskih aplikacija. Nastavljen je rad na modernizaciji i unaprjeđenju obrade i diseminacije te unaprjeđenje kvalitete podataka iz djelokruga rada poslovnih statistika. U području aktivnosti Statističkoga poslovnog registra (SPR) podaci su se redovito ažurirali korištenjem administrativnih izvora i statističkih istraživanja. Redovito se provodila razmjena podataka s Europskim registrom grupa poduzeća (EGR) radi stvaranja multinacionalnih grupa poduzeća i ažuriranja podataka u EGR-u i u SPR-u. U 2024. uspješno su provedene sve aktivnosti vezane uz uvođenje nove verzije Nacionalne klasifikacije djelatnosti 2025 – NKD 2025 u Statistički poslovni registar. Također, tijekom 2024. Zavod je aktivno sudjelovao u radu stručnih radnih skupina Eurostata iz djelokruga rada poslovnih statistika čime je pridonio razvoju Europskoga statističkog sustava. Vezano za statistiku građevinarstva u 2024. radilo se na uspostavi dva nova indikatora za statistiku građevinarstva: početak gradnje i završetak gradnje spajanjem postojećih administrativnih i statističkih podataka u cilju smanjenja opterećenja izvještajnih jedinica te je nastavljen rad na unaprjeđenju kvalitete podataka. U području strukturnih poslovnih statistika nastavilo se na daljnjem razvoju integralnog sustava strukturnih poslovnih statistika uz daljnje unaprjeđenje kvalitete statističkih procesa nastavno na implementaciju EBS Uredbe (EU) 2019/2152, te usklađivanje definicija varijabli u skladu sa novim zahtjevima Eurostata za djelatnosti  iz područja K (financijske usluge). Provedeno je PRODCOM istraživanje za izvještajnu godinu 2023. te je za to pripremljena Nomenklature industrijskih proizvoda za 2023. u skladu s Uredbom (EU) br. 2019/2152 Europskog parlamenta i Vijeća od 27. studenoga 2019. o europskim poslovnim statistikama. Za Statističko izvješće „Kratkoročni pokazatelji industrije u 2023. Proizvodnja, proizvođačke cijene i promet industrije- konačni podaci“ promijenjen je medij objavljivanja iz pdf formata, podaci u 2024. objavljeni su u PC Axis bazi zbog lakšeg pristupa podacima te iskoristivosti istih. I u 2024. nastavio se rad na unapređenju istraživanja cijena uslužnih djelatnosti pri pružateljima usluga (SPPI) i unaprjeđenju kvalitete podataka u području usluga te rad na razvoju i unapređenju novog pokazatelja Indeks obujma uslužnih djelatnosti (ISP). Kontinuirano su unaprjeđivane iFATS statistike (domaća poduzeća pod inozemnom kontrolom) sa implementacijom novih izvora (SPR, EGR, sudski registar) za određivanje stranog vlasništva i zemlje sjedišta KJK („krajnje institucionalne jedinice kontrole inozemne podružnice“). Provedeno je redovito godišnje istraživanje o investicijama u dugotrajnu imovinu pravnih osoba korištenjem elektroničkog sustava prikupljanja podataka, e-obrasca. Prema Programu publiciranja 2024. objavljeni su rezultati istoga. Vezano za statistiku znanosti i tehnologije tijekom godine statistička jedinica "poduzeće" u potpunosti je uvedena u statističke aktivnosti „Istraživanje i razvoj“ i „Inovacije“ te je nastavljen daljnji rad na povećanju usklađenosti službene statistike sa statističkim standardima Europske unije (priručnik Frascati), kao i rad na unaprjeđenju kvalitete podataka. Statistički podaci o robnoj razmjeni s državama članicama EU-a, kao i državama nečlanicama EU-a, jedni su od ključnih komponenti Platne bilance Republike Hrvatske i bruto domaćeg proizvoda (BDP-a) za vrednovanje gospodarske uspješnosti Republike Hrvatske u odnosu na svjetsko ekonomsko okruženje. Koriste se kao osnova za planiranje i vođenje međunarodne trgovinske politike, analize tržišta, makroekonomske analize i pri donošenju odluka vezanih za nacionalnu i europsku monetarnu i gospodarsku politiku. Statističkim podacima o robnoj razmjeni Republike Hrvatske s inozemstvom redovito se koriste mnoge nacionalne (Vlada Republike Hrvatske, brojna ministarstva, Hrvatska narodna banka) i međunarodne institucije (Europska komisija, Ujedinjeni narodi, Svjetska banka, Svjetska trgovinska organizacija, Međunarodni monetarni fond, Organizacija za ekonomsku suradnju i razvoj – OECD i mnoge druge) kao i gospodarstvenici, znanstvenici, novinari te  brojni drugi korisnici. U 2024. nastavljen je rad na unapređenju razmjene mikro podataka s državama članicama EU-a na razini poslovnih subjekata, radi unapređenja kvalitete podataka prema zahtjevima Eurostata i smanjenja opterećenja za izvještajne jedinice. Također je u 2024. nastavljeno s radom unapređenja razmjene carinskih podataka s državama članicama EU-a na razini poslovnih subjekata, radi unapređenja kvalitete podataka prema zahtjevima Eurostata i smanjenja opterećenja za izvještajne jedinice. Tijekom 2024. kontinuirano se radilo na unaprjeđivanju i usklađivanju sa standardima EU-a u području statistike robne razmjene s inozemstvom te unaprjeđenje kvalitete podataka u suradnji s Carinskom upravom s ciljem povećanja kontrole, osiguranja i upravljanja </w:t>
      </w:r>
      <w:r>
        <w:lastRenderedPageBreak/>
        <w:t xml:space="preserve">kvalitetom statističkih podataka o robnoj razmjeni. Nastavak razvoja metodologije istraživanja o uvoznim cijenama i razvojnih aktivnosti na unapređenju kvalitete podataka u 2024. Uspješno su odrađene sve aktivnosti iz djelokruga rada poslovnih statistika u sklopu procesa pristupanja OECD-u. </w:t>
      </w:r>
    </w:p>
    <w:p w14:paraId="2AAB87B3" w14:textId="77777777" w:rsidR="005C4236" w:rsidRDefault="00436966">
      <w:r>
        <w:t xml:space="preserve">Tijekom 2024. u području prostornih statistika (energetske statistike, statistika transporta, turizma, poljoprivrede, zaštite okoliša i pokazatelja Ciljeva održivog razvoja) sve planirane aktivnosti provedene su u cijelosti. U području statistike transporta u sklopu projekta EG22 TRANSPORT izrađena je metodologija te provedeno pilot-istraživanje o cestovnom prijevozu lakim teretnim vozilima. U ostalim istraživanjima iz područja transporta radilo se na daljnjem usklađivanju i unaprjeđenju kvalitete statističkih podataka, zatim na unaprjeđenju diseminacije u području statistike energije, proširena su metodološka objašnjenja za Račune fizičkog toka energije (PEFA) u bazi podataka PC-AXIS te su pripremljena za objavu. U području statistike turizma završen je projekt EG22 TOUR Razvoj statistike turizma koji se je sastojao od dva modula, i to: Modula 2.1 Podaci o smještaju za kraći boravak koji se nudi na nacionalnim internetskim platformama i Modula 2.2 Razvoj i uvođenje metode deduplikacije za podatke o popunjenosti smještaja za kraći boravak. U sklopu modula 2.1. Podaci o smještaju za kraći boravak koji se nudi na nacionalnim internetskim platformama postignuta je uspješna suradnja te su sklopljeni ugovori o ustupanju i tajnosti podataka s tri nacionalne internetske platforme koje nude uslugu rezervacije smještaja za kraći boravak turista u Hrvatskoj. Glavni rezultati jesu preuzimanje i analiza podataka nacionalnih internetskih platformi, definiranje tehničkih specifikacija i kataloga ustupanja podataka te korištenje podataka u području smještajne statistike turizma. U sklopu modula 2.2. Razvoj i uvođenje metode deduplikacije za podatke o popunjenosti smještaja za kraći boravak Zavod je razvio metodologiju za procjenu udvostručivanja podataka o popunjenosti smještaja za kraći boravak posredovanjem međunarodnih digitalnih platformi. U ostalim istraživanjima iz područja turizma radilo se na daljnjem usklađivanju i unaprjeđenju kvalitete statističkih podataka. U području statistike zaštite okoliša počeo je rad na projektu Izračun materijalnog otiska te se provode aktivnosti vezane za daljnji razvoj europskih ekonomskih računa okoliša, vezano za novu uredbu o europskim ekonomskim računima okoliša. Objavljeni su visokovrijedni podaci za Račune emisija u zrak (raspodjela emisija po područjima NKD-a) i proširena metodološka objašnjenja za Račune emisija u zrak. U području statistika poljoprivrede u sklopu projekta EG22 IFS23 Integrirana statistika na razini poljoprivrednih gospodarstava dostavljeni validirani mikropodaci za varijable navedene u Prilogu III. (za temeljne strukturne podatke) Uredbe (EU) 2018/1091 o integriranoj statistici poljoprivrednih gospodarstava i za dodatne odgovarajuće varijable navedene u Provedbenoj uredbi Komisije (EU) 2021/2286 za module Radna snaga i ostale dohodovne djelatnosti, Ruralni razvoj, Navodnjavanje, Prakse upravljanja tlom, Strojevi i oprema i Voćnjaci. Dostavljen je izvještaj o kvaliteti za sve setove podataka za referentnu 2023. godinu. Nastavljen je i rad na projektu EG22 AGRI Modernizacija poljoprivrednih statistika u sklopu kojega su ažurirani koeficijenti sadržaja hranjiva u usjevima, krmnim kulturama i sjemenu, kao i druge relevantne koeficijente koji omogućuju preciznije i usporedivije podatke na razini EU-a te je time poboljšana kvalitetu podataka i smanjeno opterećenje statističara. Budući da je bruto bilanca hranjiva jedan od ključnih pokazatelja u poljoprivrednoj-okolišnoj statistici, projekt je osigurao veću točnost podataka. U sklopu rada na promicanju i ostvarivanju Ciljeva održivog razvoja (Sustainable Development Goals – SDGs), sadržanih u Programu Ujedinjenih naroda za održivi razvoj 2030. (UN-ova Agenda 2030.), u koordinaciji s drugim posjednicima statističkih podataka i nositeljima službene statistike i donositeljima odluka, izrađen je Nacionalni akcijski plan za sustavno praćenje i izvještavanje o Ciljevima održivog razvoja. </w:t>
      </w:r>
    </w:p>
    <w:p w14:paraId="118198ED" w14:textId="77777777" w:rsidR="005C4236" w:rsidRDefault="00436966">
      <w:r>
        <w:t xml:space="preserve">U području klasifikacija nastavljen je daljnji razvoj te primjena relevantnih klasifikacijskih standarda službene statistike pri proizvodnji i diseminaciji statističkih podataka. U prvom tromjesječju 2024. Zavod je dostavio Europskoj komisiji – Eurostatu prijedlog Nacionalne klasifikacije djelatnosti 2025. – NKD 2025. na odobrenje. Po zaprimanju pozitivnog odgovora na 300. Sjednici Vlade usvojen je Prijedlog Odluke o NKD-u. Odluka o Nacionalnoj klasifikaciji djelatnosti 2025. – NKD 2025. je objavljena u NN, br. 47/24. Vezano za primjenu klasifikacije proizvoda po djelatnostima donijeta je Delegirana uredba Komisije (EU) 2024/3103 оd 2. rujna 2024. o izmjeni Uredbe (EZ) br. 451/2008 Europskog parlamenta i Vijeća ažuriranjem klasifikacije proizvoda po djelatnostima (CPA) te objavljena u službenom listu EU 12. prosinca 2024. Kako bi Zavod nastavio s kontinuiranom praksom usklađivanja s europskim standardima, donijeta je Odluka o Klasifikaciji proizvoda po djelatnostima Republike Hrvatske 2025. – KPD 2025. te objavljena u NN, br. 151/24. koja korespondira CPA ver. 2.2. </w:t>
      </w:r>
    </w:p>
    <w:p w14:paraId="33D466BC" w14:textId="77777777" w:rsidR="005C4236" w:rsidRDefault="00436966">
      <w:r>
        <w:t xml:space="preserve">U skladu s Pravilnikom o razvrstavanju poslovnih subjekata prema Nacionalnoj klasifikaciji djelatnosti 2007. – NKD 2007. (Narodne novine, broj 55/16 i 35/18), u Registru poslovnih subjekata Zavoda (dalje u tekstu: Registar) kontinuirano se provodilo upisivanje i ažuriranje podataka o poslovnim subjektima i njihovim dijelovima te njihovo razvrstavanje u skladu s Nacionalnom klasifikacijom djelatnosti 2007. – NKD 2007. Također, kontinuirano se obavljala dostava podataka iz Registra pravnim osobama, kao i rješavanje korisničkih zahtjeva uz posebnu obradu. </w:t>
      </w:r>
    </w:p>
    <w:p w14:paraId="7675FB55" w14:textId="77777777" w:rsidR="005C4236" w:rsidRDefault="00436966">
      <w:r>
        <w:t xml:space="preserve">Prema Programu publiciranja 2024., redovito su se objavljivali podaci o broju i strukturi poslovnih subjekata upisanih u Registar i to na mjesečnoj, tromjesečnoj i polugodišnjoj razini.  </w:t>
      </w:r>
    </w:p>
    <w:p w14:paraId="2737DF32" w14:textId="77777777" w:rsidR="005C4236" w:rsidRDefault="00436966">
      <w:r>
        <w:lastRenderedPageBreak/>
        <w:t xml:space="preserve">Paralelno su se provodile pripremne aktivnosti vezane uz primjenu nove klasifikacijske verzije NKD 2025. od 1. siječnja 2025., stoga je u 2024. pripremljeno sljedeće: </w:t>
      </w:r>
    </w:p>
    <w:p w14:paraId="257A499F" w14:textId="77777777" w:rsidR="005C4236" w:rsidRDefault="00436966">
      <w:r>
        <w:t xml:space="preserve">• nadogradnja baze i aplikacije Administrativnog poslovnog registra za dvostruko šifriranje poslovnih subjekata prema NKD-u 2007. i NKD-u 2025. </w:t>
      </w:r>
    </w:p>
    <w:p w14:paraId="5F67250A" w14:textId="77777777" w:rsidR="005C4236" w:rsidRDefault="00436966">
      <w:r>
        <w:t xml:space="preserve">• pripremljene su jednostavne tablice veza za prešifriranje poslovnih subjekata </w:t>
      </w:r>
    </w:p>
    <w:p w14:paraId="1304C707" w14:textId="77777777" w:rsidR="005C4236" w:rsidRDefault="00436966">
      <w:r>
        <w:t xml:space="preserve">• donijet je Pravilnik o razvrstavanju poslovnih subjekata prema Nacionalnoj klasifikaciji djelatnosti 2025. – NKD 2025., NN, br. 81/24. </w:t>
      </w:r>
    </w:p>
    <w:p w14:paraId="39541B94" w14:textId="77777777" w:rsidR="005C4236" w:rsidRDefault="00436966">
      <w:r>
        <w:t xml:space="preserve">• radi bržeg i jednostavnijeg preuzimanja Obavijesti o razvrstavanju poslovnih subjekata na internetskim stranicama Zavoda omogućeno je da korisnici sami preuzmu Obavijest o razvrstavanju  </w:t>
      </w:r>
    </w:p>
    <w:p w14:paraId="6AB2D3E8" w14:textId="77777777" w:rsidR="005C4236" w:rsidRDefault="00436966">
      <w:r>
        <w:t xml:space="preserve">• izvršeno je prešifriranje poslovnih subjekata u skladu s Odlukom o Nacionalnoj klasifikaciji djelatnosti 2025. – NKD 2025., NN, br.  47/24. </w:t>
      </w:r>
    </w:p>
    <w:p w14:paraId="69784EA2" w14:textId="77777777" w:rsidR="005C4236" w:rsidRDefault="00436966">
      <w:r>
        <w:t xml:space="preserve">• isporučena je prešifrirana baza poslovnih subjekata   korisnicima podataka  APR  </w:t>
      </w:r>
    </w:p>
    <w:p w14:paraId="476D9782" w14:textId="77777777" w:rsidR="005C4236" w:rsidRDefault="00436966">
      <w:r>
        <w:t xml:space="preserve"> </w:t>
      </w:r>
    </w:p>
    <w:p w14:paraId="525A3D54" w14:textId="77777777" w:rsidR="005C4236" w:rsidRDefault="00436966">
      <w:r>
        <w:t xml:space="preserve">Prema Programu publiciranja 2024. svi su regionalni podaci objavljeni na GeoSTATRH portalu. Kada je riječ o INfrastructure for SPatial Information (INSPIRE) je Direktiva 2007/2/EZ Europskog parlamenta i Vijeća od 14. ožujka 2007. o uspostavljanju infrastrukture za prostorne informacije u Europskoj zajednici (INSPIRE) (SL L 108/1,25.04.2007.) koja je stupila na snagu 15. svibnja 2007. godine, a  tvori budući okvir za NIPP-ove unutar država članica EU. Zavod pod okriljem Državne geodetske uprave aktivno sudjeluje u realizaciji zadataka NIPP-a te rezultate redovito objavljuje u Katalogu Metapodataka koji je sastavni dio GeoSTATRH portala.  </w:t>
      </w:r>
    </w:p>
    <w:p w14:paraId="6AEF96F4" w14:textId="77777777" w:rsidR="005C4236" w:rsidRDefault="00436966">
      <w:r>
        <w:t xml:space="preserve">Što se tiče NUTS klasifikacije, koja je donijeta Delegiranom uredbom Komisije (EU) 2023/674 od 26. prosinca 2022. o izmjeni priloga Uredbi (EZ) br. 1059/2003 Europskog parlamenta i Vijeća o uspostavi zajedničke klasifikacije prostornih jedinica za statistiku (NUTS) (SL L 87, 24.3.2023.), proveden je unos u KLASUS bazu svih statističkih klasifikacija.  U predmetnoj delegiranoj uredbi NUTS regionalna podjela za Republiku Hrvatsku odgovara Nacionalnoj klasifikaciji statističkih regija, NN, br. 125/2019. </w:t>
      </w:r>
    </w:p>
    <w:p w14:paraId="047F0DDF" w14:textId="77777777" w:rsidR="005C4236" w:rsidRDefault="00436966">
      <w:r>
        <w:t xml:space="preserve">Zavod je u 2024. unaprijedio prikupljanje podataka putem weba i kroz ankete na terenu uz korištenje prijenosnih računala, unaprijedio GeoSTATRH portal, prostorni statistički registar, aplikaciju za snimanje cijena. U obradi prikupljenih podataka koriste se moderne tehnologije, ponajprije vlastiti Integrirani statistički informacijski sustav baziran na metapodacima, kojeg Zavod trenutno koristi za većinu istraživanja. Također, Zavod koristi niz naprednih softvera i razvojnih alata poput SAS-a, MS Visual Studia i Blaise-a.  </w:t>
      </w:r>
    </w:p>
    <w:p w14:paraId="1943E7F9" w14:textId="77777777" w:rsidR="005C4236" w:rsidRDefault="00436966">
      <w:r>
        <w:t xml:space="preserve">Što se tiče upravljanja područjem kvalitete statističkih proizvoda i procesa, kontinuirano se radilo na popunjavanju izvještaja o kvaliteti prema standardnoj strukturi izvještavanja, što je u skladu s Godišnjim provedbenim planom za 2024. Izvještaji o kvaliteti prema statističkim područjima redovito se objavljuju na internetskim stranicama Zavoda, a predstavljaju svojevrstan certifikat kvalitete statističkih podataka. Od 2017. – 2024. objavljeno je na hrvatskom i engleskom jeziku ukupno 1.719 izvještaja o kvaliteti. U 2024. je postignut značajan iskorak u objavljivanju izvještaja o kvaliteti stoga je krajem godine organizirana priprema Kalendara izvještavanja o kvaliteti za 2025. u skladu s GPP-om za 2025. </w:t>
      </w:r>
    </w:p>
    <w:p w14:paraId="5D270BA1" w14:textId="77777777" w:rsidR="005C4236" w:rsidRDefault="00436966">
      <w:r>
        <w:t xml:space="preserve">Zahvaljujući uspostavljenom sustavu upravljanja kvalitetom statističkih procesa i potprocesa Zavodu je omogućeno osiguravanje sustava praćenja i kontinuirani rad na njegovu poboljšanju te definiranje i primjenu najboljih metoda u danom trenutku. Dobar sustav upravljanja kvalitetom pomaže utvrđivanju zastarjelih postupaka, daje prijedloge za unaprjeđenje njihove kvalitete te pruža dragocjene povratne informacije koje se mogu upotrijebiti za dodatno unaprjeđenje rezultata. Sustav upravljanja kvalitetom kontinuirano se provjerava sa stajališta osnovnih procesa i potprocesa. Pomoću softverskih alata kao što su POMI baza kvalitete te GSBPM aplikativni modul, kontinuirano se radi na unaprjeđivanju poslovnih procesa i potprocesa. </w:t>
      </w:r>
    </w:p>
    <w:p w14:paraId="3DF606F7" w14:textId="77777777" w:rsidR="005C4236" w:rsidRDefault="00436966">
      <w:r>
        <w:t xml:space="preserve">Korisnici statističkih podataka razlog su i svrha postojanja statističkog sustava. Jedan od glavnih zadataka Zavoda jest učinkovita i pravodobna priprema i diseminacija kvalitetnih statističkih pokazatelja koji korisnicima osiguravaju pouzdan izvor za donošenje odluka i usklađivanje njihovih stajališta na temelju činjenica. Stoga je unaprjeđenje diseminacije i kvalitete odnosa s korisnicima definirano kao jedna od mjera unutar Provedbenog programa Zavoda 2021. – 2024.  </w:t>
      </w:r>
    </w:p>
    <w:p w14:paraId="227605A7" w14:textId="77777777" w:rsidR="005C4236" w:rsidRDefault="00436966">
      <w:r>
        <w:t xml:space="preserve">U skladu s time, Zavod je i tijekom 2024., aktivno provodio aktivnosti usmjerene na približavanje statističkih podataka korisnicima na njima jednostavniji i razumljiviji način te promicanje statističke pismenosti. </w:t>
      </w:r>
    </w:p>
    <w:p w14:paraId="24C39BEE" w14:textId="77777777" w:rsidR="005C4236" w:rsidRDefault="00436966">
      <w:r>
        <w:lastRenderedPageBreak/>
        <w:t xml:space="preserve">Osnovni komunikacijski kanal Zavoda za diseminaciju statističkih podataka jesu internetske stranice Zavoda pa se u 2024. nastavilo sustavno raditi na njihovim daljnjim unaprjeđenjima i poboljšanjima kako bi se osiguralo zadovoljstvo korisnika statističkih podataka i u što većoj mjeri postiglo povjerenje u službenu statistiku. Zavod je statističke podatke objavljivao na Portalu za diseminaciju i prikupljanje podataka putem različitih medija objavljivanja, tj. u Priopćenjima, STS bazama podataka (engl. Short term statistics − kratkoročne statistike), bazama podataka (PC Axis) te u Statistici u nizu i na portalu GeoSTAT. Također, na internetskim stranicama Zavoda redovito su se objavljivale vijesti, tematski članci i infografike s ciljem informiranja javnosti i približavanja službene statistike različitim grupama korisnika. Kontinuirano radilo na povećanju obuhvata objavljenih podataka, unaprjeđenju prikaza podataka i povećanju interesa javnosti za rezultatima službene statistike. Stoga je nadograđen alat za prikaz grafikona u priopćenjima koji sada korisnicima omogućuje da osim slika grafikona preuzmu i podatke iz grafikona što im pruža dodatne mogućnosti u daljnjem korištenju podataka. Uz navedeno, povećana je veličina tipografije diseminacijske stranice kao i samih priopćenja kako bi statistički sadržaj bio vidljiviji na svim vrstama uređaja koje korisnici koriste kod pretraživanja diseminacijske stranice. U sustav su instalirane mogućnosti internog proizvoljnog sortiranja objava u jednom danu putem Interaktivnog kalendara na naslovnici te je u interaktivni kalendar i izbornik Podaci dodana nova vrsta dokumenata pod nazivom „Publikacije“, kako bi publikacije bez područja korisnicima bile dostupne i na taj način. Pretraživanje kroz interaktivni kalendar je unaprjeđeno te je omogućen redoslijed rezultata pretraživanja po datumu objavljivanja uz odabir željenog medija objavljivanja. Zavod je započeo s procesom digitalizacije publikacija te je tijekom 2024. pripremio i objavio publikaciju Hrvatska u brojkama u digitalnom obliku. Riječ je o jedinstvenoj publikaciji koja na jednome mjestu donosi odabrane pokazatelje iz 24 statistička područja. Namijenjena je najširem krugu korisnika, a podaci su prikazani vizualizacijama i interaktivnim grafikonima te popraćeni kratkim tekstovima koji ih smještaju u širi društveni kontekst. Publikacija korisnicima istovremeno nudi mogućnost preuzimanja statističkih podataka za individualne analize i izračune potrebne za donošenje odluka. </w:t>
      </w:r>
    </w:p>
    <w:p w14:paraId="7F41BF24" w14:textId="77777777" w:rsidR="005C4236" w:rsidRDefault="00436966">
      <w:r>
        <w:t xml:space="preserve">Online katalog knjižnice Zavoda kontinuirano se nadopunjavao novim kataložnim zapisima tijekom 2023. U periodu od 1. siječnja do 31. prosinca 2024. bilo je 615 virtualnih posjeta knjižničnom katalogu i internetskoj stranici knjižnice. Nastavljen je proces digitalizacije statističke građe te su u 2024. digitalizirana 122 primjeraka knjižnične građe. S pomoću tehnologije OCR (Optical character recognition) sve su publikacije pripremljene kao pretraživi dokumenti.  </w:t>
      </w:r>
    </w:p>
    <w:p w14:paraId="184EC570" w14:textId="77777777" w:rsidR="005C4236" w:rsidRDefault="00436966">
      <w:r>
        <w:t xml:space="preserve">U 2024. provedeno je Istraživanje o zadovoljstvu korisnika. Istraživanjem su prikupljene informacije o načinu i svrsi korištenja statističkih podataka i informacija koje Zavod objavljuje, kao i zadovoljstvu korisnika proizvodima i uslugama Zavoda. Ujedno, korisnici su imali priliku izraziti svoje mišljenje te na taj način doprinijeti poboljšanju kvalitete proizvoda i usluga Zavoda. </w:t>
      </w:r>
    </w:p>
    <w:p w14:paraId="20F908D2" w14:textId="77777777" w:rsidR="005C4236" w:rsidRDefault="00436966">
      <w:r>
        <w:t xml:space="preserve">Kontinuirano su se provodile aktivnosti na društvenim mrežama (Facebook, Twitter, YouTube, Instagram, LinkedIn) koje su važan komunikacijski kanal za promociju i diseminaciju službenih statističkih podataka. U 2024. na Facebook profilu Zavoda objavljene su 203 objave, na Instagram profilu 96 Feed objava i 237 Story objava. U 2024. na LinkedIn profilu Zavoda redovito se počeo objavljivati Statistički pregled tjedna u kojem su istaknuti odabrani statistički podaci.  </w:t>
      </w:r>
    </w:p>
    <w:p w14:paraId="0CD41D6F" w14:textId="77777777" w:rsidR="005C4236" w:rsidRDefault="00436966">
      <w:r>
        <w:t xml:space="preserve">S ciljem približavanja službene statistike korisnicima i široj javnosti tijekom 2024. na internetskim stranicama Zavoda objavljivali su se tematski članci u kojima se statistički podaci na zanimljiv i vizualno atraktivan način povezani s aktualnim temama. Objavljeno je ukupno 11 tematskih članaka.  </w:t>
      </w:r>
    </w:p>
    <w:p w14:paraId="4079E731" w14:textId="77777777" w:rsidR="005C4236" w:rsidRDefault="00436966">
      <w:r>
        <w:t xml:space="preserve">U školskoj godini 2023./2024. uspješno je provedeno sedmo izdanje Statističkog natjecanja, kao nacionalne faze Europskoga statističkog natjecanja. Natjecanje je namijenjeno srednjoškolcima te su u njemu sudjelovale 452 ekipe odnosno više od 1.200 sudionika iz 84 srednje škole diljem Republike Hrvatske. Četiri najbolje ekipe predstavljale su Republiku Hrvatsku u europskoj fazi natjecanja. S obzirom na kontinuirane odlične rezultate i odaziv srednjoškolaca, Zavod je krajem rujna 2024. počeo s organizacijom osmog izdanja Statističkog natjecanja u školskoj godini 2024./2025. na koje su se prijavile 424 ekipe iz 88 srednjih škola. Tijekom prosinca 2024. održano je 9 radionica na kojima je učenicima i profesorima srednjih škola predstavljeno Statističko natjecanje (Zagreb, Sisak, Ivanec, Vukovar, Vinkovci, Osijek). U 2024. održano je i pet radionica za ukupno 233 učenika srednjih škola koji su posjetili Zavod kako bi se upoznali s njegovim radom. </w:t>
      </w:r>
    </w:p>
    <w:p w14:paraId="1FA721AA" w14:textId="77777777" w:rsidR="005C4236" w:rsidRDefault="00436966">
      <w:r>
        <w:t xml:space="preserve">Kontinuirano se radilo na povećanju obuhvata objavljenih podataka. Statistički podaci koji se korisnicima na raspolaganje stavljaju u formatima prilagođenima za računalno korištenje te izradu individualnih analiza objavljuju se u tablicama u Excelu pod nazivom Statistika u nizu. Obuhvat setova podataka Statistike u nizu kontinuirano se povećavao i u 2024. te je veći za 9,7 % u odnosu na prethodnu godinu. Preciznije, broj pojedinačnih tablica povećao se na 621 i one su se objavljivale 1 797 puta na godinu, u mjesečnoj, tromjesečnoj i godišnjoj periodici, što je za 2,9 % više nego godinu prije. Objavljivanje podataka povećalo se u područjima okoliša i energije, kulture, tržišta rada, nacionalnih računa, životnih uvjeta, dohotka i socijalne isključenosti te u području stanovništva zbog objavljivanja rezultata Popisa stanovništva, kućanstava i stanova u Republici Hrvatskoj 2021. godine. Broj objavljenih Priopćenja </w:t>
      </w:r>
      <w:r>
        <w:lastRenderedPageBreak/>
        <w:t xml:space="preserve">neznatno se povećao, odnosno objavljeno ih je 368. Objavljivanje podataka u PC-Axis bazama povećalo se za dva naslova u odnosu na godinu prije, dok je u STS bazama obuhvat objavljivanja ostao na prošlogodišnjoj razini. Na portalu GeoSTAT objavljivanje se povećalo na 24 naslova, što je u odnosu na prethodnu godinu povećanje za 6 naslova. </w:t>
      </w:r>
    </w:p>
    <w:p w14:paraId="69C32895" w14:textId="77777777" w:rsidR="005C4236" w:rsidRDefault="00436966">
      <w:r>
        <w:t>Nastavilo se s poticanjem izvještajnih jedinica na veći odaziv i povećanje stopa odgovora za pojedina statistička istraživanja putem promotivnih letaka. Ažuriranjem sadržaja, dizajniranjem vizualizacija i pružanjem informacija o svrsi provođenja pojedinih statističkih istraživanja, izrađeni su sljedeći letci: Turistička aktivnost stanovništva Republike Hrvatske, Anketa o dohotku stanovništva (ADS), Anketa o radnoj snazi (ARS) te Primjena informacijskih i komunikacijskih tehnologija (IKT) u Republici Hrvatskoj. Također, početkom 2024. uspostavljena je nova web rubrika Anketna istraživanja koja sadrži sistematizirane informacije o anketnim istraživanjima u kojima se prikupljaju podaci od pojedinaca i kućanstava. Nastavljeno je promoviranje statističkih istraživanja na društvenim mrežama i internetskim stranicama Zavoda s ciljem informiranja i edukacije korisnika.</w:t>
      </w:r>
    </w:p>
    <w:p w14:paraId="7EF8D44F" w14:textId="77777777" w:rsidR="005C4236" w:rsidRDefault="00436966">
      <w:pPr>
        <w:pStyle w:val="Heading8"/>
        <w:jc w:val="left"/>
      </w:pPr>
      <w:r>
        <w:t>Pokazatelji učinka</w:t>
      </w:r>
    </w:p>
    <w:tbl>
      <w:tblPr>
        <w:tblStyle w:val="StilTablice"/>
        <w:tblW w:w="10206" w:type="dxa"/>
        <w:jc w:val="center"/>
        <w:tblLook w:val="04A0" w:firstRow="1" w:lastRow="0" w:firstColumn="1" w:lastColumn="0" w:noHBand="0" w:noVBand="1"/>
      </w:tblPr>
      <w:tblGrid>
        <w:gridCol w:w="2491"/>
        <w:gridCol w:w="2498"/>
        <w:gridCol w:w="1010"/>
        <w:gridCol w:w="1016"/>
        <w:gridCol w:w="1159"/>
        <w:gridCol w:w="1016"/>
        <w:gridCol w:w="1016"/>
      </w:tblGrid>
      <w:tr w:rsidR="005C4236" w14:paraId="768F11DE" w14:textId="77777777">
        <w:trPr>
          <w:jc w:val="center"/>
        </w:trPr>
        <w:tc>
          <w:tcPr>
            <w:tcW w:w="2551" w:type="dxa"/>
            <w:shd w:val="clear" w:color="auto" w:fill="B5C0D8"/>
          </w:tcPr>
          <w:p w14:paraId="2AF5E864" w14:textId="77777777" w:rsidR="005C4236" w:rsidRDefault="00436966">
            <w:pPr>
              <w:jc w:val="center"/>
            </w:pPr>
            <w:r>
              <w:t>Pokazatelj učinka</w:t>
            </w:r>
          </w:p>
        </w:tc>
        <w:tc>
          <w:tcPr>
            <w:tcW w:w="2551" w:type="dxa"/>
            <w:shd w:val="clear" w:color="auto" w:fill="B5C0D8"/>
          </w:tcPr>
          <w:p w14:paraId="36E10A63" w14:textId="77777777" w:rsidR="005C4236" w:rsidRDefault="00436966">
            <w:pPr>
              <w:pStyle w:val="CellHeader"/>
              <w:jc w:val="center"/>
            </w:pPr>
            <w:r>
              <w:rPr>
                <w:rFonts w:cs="Times New Roman"/>
              </w:rPr>
              <w:t>Definicija</w:t>
            </w:r>
          </w:p>
        </w:tc>
        <w:tc>
          <w:tcPr>
            <w:tcW w:w="1020" w:type="dxa"/>
            <w:shd w:val="clear" w:color="auto" w:fill="B5C0D8"/>
          </w:tcPr>
          <w:p w14:paraId="72584B6F" w14:textId="77777777" w:rsidR="005C4236" w:rsidRDefault="00436966">
            <w:pPr>
              <w:pStyle w:val="CellHeader"/>
              <w:jc w:val="center"/>
            </w:pPr>
            <w:r>
              <w:rPr>
                <w:rFonts w:cs="Times New Roman"/>
              </w:rPr>
              <w:t>Jedinica</w:t>
            </w:r>
          </w:p>
        </w:tc>
        <w:tc>
          <w:tcPr>
            <w:tcW w:w="1020" w:type="dxa"/>
            <w:shd w:val="clear" w:color="auto" w:fill="B5C0D8"/>
          </w:tcPr>
          <w:p w14:paraId="4052C880" w14:textId="77777777" w:rsidR="005C4236" w:rsidRDefault="00436966">
            <w:pPr>
              <w:pStyle w:val="CellHeader"/>
              <w:jc w:val="center"/>
            </w:pPr>
            <w:r>
              <w:rPr>
                <w:rFonts w:cs="Times New Roman"/>
              </w:rPr>
              <w:t>Polazna vrijednost</w:t>
            </w:r>
          </w:p>
        </w:tc>
        <w:tc>
          <w:tcPr>
            <w:tcW w:w="918" w:type="dxa"/>
            <w:shd w:val="clear" w:color="auto" w:fill="B5C0D8"/>
          </w:tcPr>
          <w:p w14:paraId="42E2B4FC" w14:textId="77777777" w:rsidR="005C4236" w:rsidRDefault="00436966">
            <w:pPr>
              <w:pStyle w:val="CellHeader"/>
              <w:jc w:val="center"/>
            </w:pPr>
            <w:r>
              <w:rPr>
                <w:rFonts w:cs="Times New Roman"/>
              </w:rPr>
              <w:t>Izvor podataka</w:t>
            </w:r>
          </w:p>
        </w:tc>
        <w:tc>
          <w:tcPr>
            <w:tcW w:w="1020" w:type="dxa"/>
            <w:shd w:val="clear" w:color="auto" w:fill="B5C0D8"/>
          </w:tcPr>
          <w:p w14:paraId="0E460343" w14:textId="77777777" w:rsidR="005C4236" w:rsidRDefault="00436966">
            <w:pPr>
              <w:pStyle w:val="CellHeader"/>
              <w:jc w:val="center"/>
            </w:pPr>
            <w:r>
              <w:rPr>
                <w:rFonts w:cs="Times New Roman"/>
              </w:rPr>
              <w:t>Ciljana vrijednost (2024.)</w:t>
            </w:r>
          </w:p>
        </w:tc>
        <w:tc>
          <w:tcPr>
            <w:tcW w:w="1020" w:type="dxa"/>
            <w:shd w:val="clear" w:color="auto" w:fill="B5C0D8"/>
          </w:tcPr>
          <w:p w14:paraId="2EF7E168" w14:textId="77777777" w:rsidR="005C4236" w:rsidRDefault="00436966">
            <w:pPr>
              <w:pStyle w:val="CellHeader"/>
              <w:jc w:val="center"/>
            </w:pPr>
            <w:r>
              <w:rPr>
                <w:rFonts w:cs="Times New Roman"/>
              </w:rPr>
              <w:t>Ostvarena vrijednost (2024.)</w:t>
            </w:r>
          </w:p>
        </w:tc>
      </w:tr>
      <w:tr w:rsidR="005C4236" w14:paraId="134454EF" w14:textId="77777777">
        <w:trPr>
          <w:jc w:val="center"/>
        </w:trPr>
        <w:tc>
          <w:tcPr>
            <w:tcW w:w="2551" w:type="dxa"/>
          </w:tcPr>
          <w:p w14:paraId="69AD6F9A" w14:textId="77777777" w:rsidR="005C4236" w:rsidRDefault="00436966">
            <w:pPr>
              <w:pStyle w:val="CellColumn"/>
              <w:jc w:val="left"/>
            </w:pPr>
            <w:r>
              <w:rPr>
                <w:rFonts w:cs="Times New Roman"/>
              </w:rPr>
              <w:t>Udio izvršenih statističkih aktivnosti u odnosu na planirane statističke aktivnosti</w:t>
            </w:r>
          </w:p>
        </w:tc>
        <w:tc>
          <w:tcPr>
            <w:tcW w:w="2551" w:type="dxa"/>
          </w:tcPr>
          <w:p w14:paraId="3D9F4DD3" w14:textId="77777777" w:rsidR="005C4236" w:rsidRDefault="00436966">
            <w:pPr>
              <w:pStyle w:val="CellColumn"/>
              <w:jc w:val="left"/>
            </w:pPr>
            <w:r>
              <w:rPr>
                <w:rFonts w:cs="Times New Roman"/>
              </w:rPr>
              <w:t>Podaci o izvršenju obveza iz Godišnjih provedbenih planova podnose se Hrvatskom saboru po isteku svake godine u formi Izvješća o izvršenju Godišnjeg provedbenog plana</w:t>
            </w:r>
          </w:p>
        </w:tc>
        <w:tc>
          <w:tcPr>
            <w:tcW w:w="1020" w:type="dxa"/>
          </w:tcPr>
          <w:p w14:paraId="23795A31" w14:textId="77777777" w:rsidR="005C4236" w:rsidRDefault="00436966">
            <w:pPr>
              <w:pStyle w:val="CellColumn"/>
              <w:jc w:val="right"/>
            </w:pPr>
            <w:r>
              <w:rPr>
                <w:rFonts w:cs="Times New Roman"/>
              </w:rPr>
              <w:t>%</w:t>
            </w:r>
          </w:p>
        </w:tc>
        <w:tc>
          <w:tcPr>
            <w:tcW w:w="1020" w:type="dxa"/>
          </w:tcPr>
          <w:p w14:paraId="0185C8AB" w14:textId="77777777" w:rsidR="005C4236" w:rsidRDefault="00436966">
            <w:pPr>
              <w:pStyle w:val="CellColumn"/>
              <w:jc w:val="right"/>
            </w:pPr>
            <w:r>
              <w:rPr>
                <w:rFonts w:cs="Times New Roman"/>
              </w:rPr>
              <w:t>100</w:t>
            </w:r>
          </w:p>
        </w:tc>
        <w:tc>
          <w:tcPr>
            <w:tcW w:w="1020" w:type="dxa"/>
          </w:tcPr>
          <w:p w14:paraId="04700AD0" w14:textId="77777777" w:rsidR="005C4236" w:rsidRDefault="00436966">
            <w:pPr>
              <w:pStyle w:val="CellColumn"/>
              <w:jc w:val="right"/>
            </w:pPr>
            <w:r>
              <w:rPr>
                <w:rFonts w:cs="Times New Roman"/>
              </w:rPr>
              <w:t>Izvješće o izvršenju Godišnjeg provedbenog plana statističkih aktivnosti RH</w:t>
            </w:r>
          </w:p>
        </w:tc>
        <w:tc>
          <w:tcPr>
            <w:tcW w:w="1020" w:type="dxa"/>
          </w:tcPr>
          <w:p w14:paraId="595B7400" w14:textId="77777777" w:rsidR="005C4236" w:rsidRDefault="00436966">
            <w:pPr>
              <w:pStyle w:val="CellColumn"/>
              <w:jc w:val="right"/>
            </w:pPr>
            <w:r>
              <w:rPr>
                <w:rFonts w:cs="Times New Roman"/>
              </w:rPr>
              <w:t>100</w:t>
            </w:r>
          </w:p>
        </w:tc>
        <w:tc>
          <w:tcPr>
            <w:tcW w:w="1020" w:type="dxa"/>
          </w:tcPr>
          <w:p w14:paraId="247E104E" w14:textId="77777777" w:rsidR="005C4236" w:rsidRDefault="00436966">
            <w:pPr>
              <w:pStyle w:val="CellColumn"/>
              <w:jc w:val="right"/>
            </w:pPr>
            <w:r>
              <w:rPr>
                <w:rFonts w:cs="Times New Roman"/>
              </w:rPr>
              <w:t>100</w:t>
            </w:r>
          </w:p>
        </w:tc>
      </w:tr>
    </w:tbl>
    <w:p w14:paraId="3F7B0B13" w14:textId="77777777" w:rsidR="005C4236" w:rsidRDefault="005C4236">
      <w:pPr>
        <w:jc w:val="left"/>
      </w:pPr>
    </w:p>
    <w:p w14:paraId="6E649EDB" w14:textId="77777777" w:rsidR="005C4236" w:rsidRDefault="00436966">
      <w:pPr>
        <w:pStyle w:val="Heading4"/>
      </w:pPr>
      <w:r>
        <w:t>A658038 ADMINISTRACIJA I UPRAVLJANJE</w:t>
      </w:r>
    </w:p>
    <w:tbl>
      <w:tblPr>
        <w:tblStyle w:val="StilTablice"/>
        <w:tblW w:w="10206" w:type="dxa"/>
        <w:jc w:val="center"/>
        <w:tblLook w:val="04A0" w:firstRow="1" w:lastRow="0" w:firstColumn="1" w:lastColumn="0" w:noHBand="0" w:noVBand="1"/>
      </w:tblPr>
      <w:tblGrid>
        <w:gridCol w:w="1792"/>
        <w:gridCol w:w="1995"/>
        <w:gridCol w:w="1995"/>
        <w:gridCol w:w="1995"/>
        <w:gridCol w:w="1212"/>
        <w:gridCol w:w="1217"/>
      </w:tblGrid>
      <w:tr w:rsidR="005C4236" w14:paraId="756ABCA5" w14:textId="77777777">
        <w:trPr>
          <w:jc w:val="center"/>
        </w:trPr>
        <w:tc>
          <w:tcPr>
            <w:tcW w:w="1632" w:type="dxa"/>
            <w:shd w:val="clear" w:color="auto" w:fill="B5C0D8"/>
          </w:tcPr>
          <w:p w14:paraId="252F384A" w14:textId="77777777" w:rsidR="005C4236" w:rsidRDefault="00436966">
            <w:pPr>
              <w:pStyle w:val="CellHeader"/>
              <w:jc w:val="center"/>
            </w:pPr>
            <w:r>
              <w:rPr>
                <w:rFonts w:cs="Times New Roman"/>
              </w:rPr>
              <w:t>Naziv aktivnosti</w:t>
            </w:r>
          </w:p>
        </w:tc>
        <w:tc>
          <w:tcPr>
            <w:tcW w:w="2041" w:type="dxa"/>
            <w:shd w:val="clear" w:color="auto" w:fill="B5C0D8"/>
          </w:tcPr>
          <w:p w14:paraId="1F8F24C2" w14:textId="77777777" w:rsidR="005C4236" w:rsidRDefault="00436966">
            <w:pPr>
              <w:pStyle w:val="CellHeader"/>
              <w:jc w:val="center"/>
            </w:pPr>
            <w:r>
              <w:rPr>
                <w:rFonts w:cs="Times New Roman"/>
              </w:rPr>
              <w:t>Izvršenje 2023. (eur)</w:t>
            </w:r>
          </w:p>
        </w:tc>
        <w:tc>
          <w:tcPr>
            <w:tcW w:w="2041" w:type="dxa"/>
            <w:shd w:val="clear" w:color="auto" w:fill="B5C0D8"/>
          </w:tcPr>
          <w:p w14:paraId="5181F0F4" w14:textId="77777777" w:rsidR="005C4236" w:rsidRDefault="00436966">
            <w:pPr>
              <w:pStyle w:val="CellHeader"/>
              <w:jc w:val="center"/>
            </w:pPr>
            <w:r>
              <w:rPr>
                <w:rFonts w:cs="Times New Roman"/>
              </w:rPr>
              <w:t>Plan 2024. (eur)</w:t>
            </w:r>
          </w:p>
        </w:tc>
        <w:tc>
          <w:tcPr>
            <w:tcW w:w="2041" w:type="dxa"/>
            <w:shd w:val="clear" w:color="auto" w:fill="B5C0D8"/>
          </w:tcPr>
          <w:p w14:paraId="0105AF9D" w14:textId="77777777" w:rsidR="005C4236" w:rsidRDefault="00436966">
            <w:pPr>
              <w:pStyle w:val="CellHeader"/>
              <w:jc w:val="center"/>
            </w:pPr>
            <w:r>
              <w:rPr>
                <w:rFonts w:cs="Times New Roman"/>
              </w:rPr>
              <w:t>Izvršenje 2024. (eur)</w:t>
            </w:r>
          </w:p>
        </w:tc>
        <w:tc>
          <w:tcPr>
            <w:tcW w:w="1224" w:type="dxa"/>
            <w:shd w:val="clear" w:color="auto" w:fill="B5C0D8"/>
          </w:tcPr>
          <w:p w14:paraId="522ECDE2" w14:textId="77777777" w:rsidR="005C4236" w:rsidRDefault="00436966">
            <w:pPr>
              <w:pStyle w:val="CellHeader"/>
              <w:jc w:val="center"/>
            </w:pPr>
            <w:r>
              <w:rPr>
                <w:rFonts w:cs="Times New Roman"/>
              </w:rPr>
              <w:t>Indeks izvršenje 2024./plan 2024.</w:t>
            </w:r>
          </w:p>
        </w:tc>
        <w:tc>
          <w:tcPr>
            <w:tcW w:w="1224" w:type="dxa"/>
            <w:shd w:val="clear" w:color="auto" w:fill="B5C0D8"/>
          </w:tcPr>
          <w:p w14:paraId="689D4B9D" w14:textId="77777777" w:rsidR="005C4236" w:rsidRDefault="00436966">
            <w:pPr>
              <w:pStyle w:val="CellHeader"/>
              <w:jc w:val="center"/>
            </w:pPr>
            <w:r>
              <w:rPr>
                <w:rFonts w:cs="Times New Roman"/>
              </w:rPr>
              <w:t>Indeks izvršenje 2024./2023.</w:t>
            </w:r>
          </w:p>
        </w:tc>
      </w:tr>
      <w:tr w:rsidR="005C4236" w14:paraId="5B555310" w14:textId="77777777">
        <w:trPr>
          <w:jc w:val="center"/>
        </w:trPr>
        <w:tc>
          <w:tcPr>
            <w:tcW w:w="1632" w:type="dxa"/>
          </w:tcPr>
          <w:p w14:paraId="1AD3F463" w14:textId="77777777" w:rsidR="005C4236" w:rsidRDefault="00436966">
            <w:pPr>
              <w:pStyle w:val="CellColumn"/>
              <w:jc w:val="left"/>
            </w:pPr>
            <w:r>
              <w:rPr>
                <w:rFonts w:cs="Times New Roman"/>
              </w:rPr>
              <w:t>A658038-ADMINISTRACIJA I UPRAVLJANJE</w:t>
            </w:r>
          </w:p>
        </w:tc>
        <w:tc>
          <w:tcPr>
            <w:tcW w:w="2041" w:type="dxa"/>
          </w:tcPr>
          <w:p w14:paraId="505349EA" w14:textId="77777777" w:rsidR="005C4236" w:rsidRDefault="00436966">
            <w:pPr>
              <w:pStyle w:val="CellColumn"/>
              <w:jc w:val="right"/>
            </w:pPr>
            <w:r>
              <w:rPr>
                <w:rFonts w:cs="Times New Roman"/>
              </w:rPr>
              <w:t>11.868.818</w:t>
            </w:r>
          </w:p>
        </w:tc>
        <w:tc>
          <w:tcPr>
            <w:tcW w:w="2041" w:type="dxa"/>
          </w:tcPr>
          <w:p w14:paraId="26476895" w14:textId="77777777" w:rsidR="005C4236" w:rsidRDefault="00436966">
            <w:pPr>
              <w:pStyle w:val="CellColumn"/>
              <w:jc w:val="right"/>
            </w:pPr>
            <w:r>
              <w:rPr>
                <w:rFonts w:cs="Times New Roman"/>
              </w:rPr>
              <w:t>16.102.870</w:t>
            </w:r>
          </w:p>
        </w:tc>
        <w:tc>
          <w:tcPr>
            <w:tcW w:w="2041" w:type="dxa"/>
          </w:tcPr>
          <w:p w14:paraId="1C83D60D" w14:textId="77777777" w:rsidR="005C4236" w:rsidRDefault="00436966">
            <w:pPr>
              <w:pStyle w:val="CellColumn"/>
              <w:jc w:val="right"/>
            </w:pPr>
            <w:r>
              <w:rPr>
                <w:rFonts w:cs="Times New Roman"/>
              </w:rPr>
              <w:t>15.259.772</w:t>
            </w:r>
          </w:p>
        </w:tc>
        <w:tc>
          <w:tcPr>
            <w:tcW w:w="1224" w:type="dxa"/>
          </w:tcPr>
          <w:p w14:paraId="08B773DD" w14:textId="77777777" w:rsidR="005C4236" w:rsidRDefault="00436966">
            <w:pPr>
              <w:pStyle w:val="CellColumn"/>
              <w:jc w:val="right"/>
            </w:pPr>
            <w:r>
              <w:rPr>
                <w:rFonts w:cs="Times New Roman"/>
              </w:rPr>
              <w:t>94,8</w:t>
            </w:r>
          </w:p>
        </w:tc>
        <w:tc>
          <w:tcPr>
            <w:tcW w:w="1224" w:type="dxa"/>
          </w:tcPr>
          <w:p w14:paraId="00E48F2D" w14:textId="77777777" w:rsidR="005C4236" w:rsidRDefault="00436966">
            <w:pPr>
              <w:pStyle w:val="CellColumn"/>
              <w:jc w:val="right"/>
            </w:pPr>
            <w:r>
              <w:rPr>
                <w:rFonts w:cs="Times New Roman"/>
              </w:rPr>
              <w:t>128,6</w:t>
            </w:r>
          </w:p>
        </w:tc>
      </w:tr>
    </w:tbl>
    <w:p w14:paraId="736082F9" w14:textId="77777777" w:rsidR="005C4236" w:rsidRDefault="005C4236">
      <w:pPr>
        <w:jc w:val="left"/>
      </w:pPr>
    </w:p>
    <w:p w14:paraId="588D80EB" w14:textId="77777777" w:rsidR="005C4236" w:rsidRDefault="00436966">
      <w:pPr>
        <w:pStyle w:val="Heading8"/>
        <w:jc w:val="left"/>
      </w:pPr>
      <w:r>
        <w:t>Zakonske i druge pravne osnove</w:t>
      </w:r>
    </w:p>
    <w:p w14:paraId="479797F4" w14:textId="77777777" w:rsidR="005C4236" w:rsidRDefault="00436966">
      <w:r>
        <w:t xml:space="preserve">Zakon o službenoj statistici   </w:t>
      </w:r>
    </w:p>
    <w:p w14:paraId="1DAD4AA7" w14:textId="77777777" w:rsidR="005C4236" w:rsidRDefault="00436966">
      <w:r>
        <w:t>Godišnji provedbeni plan statističkih aktivnosti Republike Hrvatske</w:t>
      </w:r>
    </w:p>
    <w:p w14:paraId="1C15A86F" w14:textId="77777777" w:rsidR="005C4236" w:rsidRDefault="00436966">
      <w:pPr>
        <w:pStyle w:val="Heading8"/>
        <w:jc w:val="left"/>
      </w:pPr>
      <w:r>
        <w:t>Opis aktivnosti</w:t>
      </w:r>
    </w:p>
    <w:p w14:paraId="05EB73E8" w14:textId="77777777" w:rsidR="005C4236" w:rsidRDefault="00436966">
      <w:r>
        <w:t xml:space="preserve">Administracija i upravljanje osigurava obavljanje funkcionalne djelatnosti Zavoda u cilju osiguranja nacionalnih potreba za statističkim podacima te usporedivosti statističkog sustava RH sa statističkim sustavom EU, obavljanje poslovanja na pravilan, ekonomičan, učinkovit i djelotvoran način, usklađenost poslovanja sa zakonima, propisima i planovima, zaštitu imovine i drugih resursa, nabavu roba i usluga, upravljanje ljudskim resursima, pravodobno financijsko izvješćivanje i praćenje rezultata poslovanja.  </w:t>
      </w:r>
    </w:p>
    <w:p w14:paraId="34CA4CFF" w14:textId="77777777" w:rsidR="005C4236" w:rsidRDefault="00436966">
      <w:r>
        <w:t xml:space="preserve">Sredstvima planiranima na ovoj aktivnosti financirani su troškovi obavljanja redovite djelatnosti Zavoda, a u 2024. godini rashodi ove aktivnosti činili su 82,57 % ukupno izvršenog financijskog plana Zavoda po svim izvorima financiranja. </w:t>
      </w:r>
    </w:p>
    <w:p w14:paraId="4FF89193" w14:textId="77777777" w:rsidR="005C4236" w:rsidRDefault="00436966">
      <w:r>
        <w:t xml:space="preserve">Najznačajniji dio rashoda u iznosu od 13.789.571,36 eura odnosi se na rashode za zaposlene, koji u ukupno izvršenim rashodima ove aktivnosti iznose 90,37 %. Preostala izvršena sredstva odnose se na materijalne rashode potrebne za uredno i redovno obavljanje poslova i zadataka prema programu statističkih istraživanja RH u ukupnom iznosu od 1.440.323,38 eura, a uključuju naknade troškova zaposlenima (službena putovanja, naknade za prijevoz na posao i s </w:t>
      </w:r>
      <w:r>
        <w:lastRenderedPageBreak/>
        <w:t xml:space="preserve">posla, stručno usavršavanje zaposlenika i ostale naknade), rashode za materijal i energiju (uredski materijal, sitni materijal, energija i dr.), zatim rashode za usluge (tekuće i investicijsko održavanje, usluge pošte, komunalne usluge, najamnine, intelektualne usluge, zaštitarske usluge i usluge čišćenja i dr.) i ostale nespomenute rashode poslovanja (naknade za rad predstavničkih tijela, premije osiguranja, reprezentacija, pristojbe i naknade-novčana naknada poslodavca zbog nezapošljavanja osoba s invaliditetom i dr.). Pored rashoda za zaposlene i materijalnih rashoda, u okviru ove aktivnosti izvršeni su financijski rashodi u iznosu 26,08 eura, zatim naknade građanima i kućanstvima na temelju osiguranja i druge naknade u iznosu od 5.375,27 eura te rashodi za nabavu proizvedene dugotrajne imovine u iznosu 24.475,85 eura.  </w:t>
      </w:r>
    </w:p>
    <w:p w14:paraId="0DF5A46C" w14:textId="77777777" w:rsidR="005C4236" w:rsidRDefault="00436966">
      <w:r>
        <w:t xml:space="preserve">Navedena aktivnost izvršena je 28,57 % više u odnosu na prethodnu godinu. Porast je ostvaren na rashodima za zaposlene, dok su materijalni rashodi izvršeni u nižem iznosu u odnosu na 2023. </w:t>
      </w:r>
    </w:p>
    <w:p w14:paraId="23B18BEB" w14:textId="77777777" w:rsidR="005C4236" w:rsidRDefault="00436966">
      <w:r>
        <w:t>Povećanje rashoda za zaposlene proizlazi zbog primjene novog Zakona o plaćama u državnoj službi i javnim službama (NN 155/2023) od 01.01.2024. i Uredbe o nazivima radnih mjesta, uvjetima za raspored i koeficijentima za obračun plaće u državnoj službi (NN 22/2024, 33/2024) od 01.03.2024. Također, u okviru ostalih rashoda za zaposlene, u 2024. godini isplaćena je godišnja nagrada za uskršnje blagdane.</w:t>
      </w:r>
    </w:p>
    <w:p w14:paraId="6D517130" w14:textId="77777777" w:rsidR="005C4236" w:rsidRDefault="00436966">
      <w:pPr>
        <w:pStyle w:val="Heading4"/>
      </w:pPr>
      <w:r>
        <w:t>A658057 STATISTIKE ZAŠTITE OKOLIŠA I ENERGIJE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5AC805AB" w14:textId="77777777">
        <w:trPr>
          <w:jc w:val="center"/>
        </w:trPr>
        <w:tc>
          <w:tcPr>
            <w:tcW w:w="1632" w:type="dxa"/>
            <w:shd w:val="clear" w:color="auto" w:fill="B5C0D8"/>
          </w:tcPr>
          <w:p w14:paraId="68702ED4" w14:textId="77777777" w:rsidR="005C4236" w:rsidRDefault="00436966">
            <w:pPr>
              <w:pStyle w:val="CellHeader"/>
              <w:jc w:val="center"/>
            </w:pPr>
            <w:r>
              <w:rPr>
                <w:rFonts w:cs="Times New Roman"/>
              </w:rPr>
              <w:t>Naziv aktivnosti</w:t>
            </w:r>
          </w:p>
        </w:tc>
        <w:tc>
          <w:tcPr>
            <w:tcW w:w="2041" w:type="dxa"/>
            <w:shd w:val="clear" w:color="auto" w:fill="B5C0D8"/>
          </w:tcPr>
          <w:p w14:paraId="32C1668A" w14:textId="77777777" w:rsidR="005C4236" w:rsidRDefault="00436966">
            <w:pPr>
              <w:pStyle w:val="CellHeader"/>
              <w:jc w:val="center"/>
            </w:pPr>
            <w:r>
              <w:rPr>
                <w:rFonts w:cs="Times New Roman"/>
              </w:rPr>
              <w:t>Izvršenje 2023. (eur)</w:t>
            </w:r>
          </w:p>
        </w:tc>
        <w:tc>
          <w:tcPr>
            <w:tcW w:w="2041" w:type="dxa"/>
            <w:shd w:val="clear" w:color="auto" w:fill="B5C0D8"/>
          </w:tcPr>
          <w:p w14:paraId="408788B6" w14:textId="77777777" w:rsidR="005C4236" w:rsidRDefault="00436966">
            <w:pPr>
              <w:pStyle w:val="CellHeader"/>
              <w:jc w:val="center"/>
            </w:pPr>
            <w:r>
              <w:rPr>
                <w:rFonts w:cs="Times New Roman"/>
              </w:rPr>
              <w:t>Plan 2024. (eur)</w:t>
            </w:r>
          </w:p>
        </w:tc>
        <w:tc>
          <w:tcPr>
            <w:tcW w:w="2041" w:type="dxa"/>
            <w:shd w:val="clear" w:color="auto" w:fill="B5C0D8"/>
          </w:tcPr>
          <w:p w14:paraId="2A947A05" w14:textId="77777777" w:rsidR="005C4236" w:rsidRDefault="00436966">
            <w:pPr>
              <w:pStyle w:val="CellHeader"/>
              <w:jc w:val="center"/>
            </w:pPr>
            <w:r>
              <w:rPr>
                <w:rFonts w:cs="Times New Roman"/>
              </w:rPr>
              <w:t>Izvršenje 2024. (eur)</w:t>
            </w:r>
          </w:p>
        </w:tc>
        <w:tc>
          <w:tcPr>
            <w:tcW w:w="1224" w:type="dxa"/>
            <w:shd w:val="clear" w:color="auto" w:fill="B5C0D8"/>
          </w:tcPr>
          <w:p w14:paraId="1D19EBBC" w14:textId="77777777" w:rsidR="005C4236" w:rsidRDefault="00436966">
            <w:pPr>
              <w:pStyle w:val="CellHeader"/>
              <w:jc w:val="center"/>
            </w:pPr>
            <w:r>
              <w:rPr>
                <w:rFonts w:cs="Times New Roman"/>
              </w:rPr>
              <w:t>Indeks izvršenje 2024./plan 2024.</w:t>
            </w:r>
          </w:p>
        </w:tc>
        <w:tc>
          <w:tcPr>
            <w:tcW w:w="1224" w:type="dxa"/>
            <w:shd w:val="clear" w:color="auto" w:fill="B5C0D8"/>
          </w:tcPr>
          <w:p w14:paraId="06753D94" w14:textId="77777777" w:rsidR="005C4236" w:rsidRDefault="00436966">
            <w:pPr>
              <w:pStyle w:val="CellHeader"/>
              <w:jc w:val="center"/>
            </w:pPr>
            <w:r>
              <w:rPr>
                <w:rFonts w:cs="Times New Roman"/>
              </w:rPr>
              <w:t>Indeks izvršenje 2024./2023.</w:t>
            </w:r>
          </w:p>
        </w:tc>
      </w:tr>
      <w:tr w:rsidR="005C4236" w14:paraId="0E52C5F8" w14:textId="77777777">
        <w:trPr>
          <w:jc w:val="center"/>
        </w:trPr>
        <w:tc>
          <w:tcPr>
            <w:tcW w:w="1632" w:type="dxa"/>
          </w:tcPr>
          <w:p w14:paraId="468E6616" w14:textId="77777777" w:rsidR="005C4236" w:rsidRDefault="00436966">
            <w:pPr>
              <w:pStyle w:val="CellColumn"/>
              <w:jc w:val="left"/>
            </w:pPr>
            <w:r>
              <w:rPr>
                <w:rFonts w:cs="Times New Roman"/>
              </w:rPr>
              <w:t>A658057-STATISTIKE ZAŠTITE OKOLIŠA I ENERGIJE</w:t>
            </w:r>
          </w:p>
        </w:tc>
        <w:tc>
          <w:tcPr>
            <w:tcW w:w="2041" w:type="dxa"/>
          </w:tcPr>
          <w:p w14:paraId="5FEF2239" w14:textId="77777777" w:rsidR="005C4236" w:rsidRDefault="00436966">
            <w:pPr>
              <w:pStyle w:val="CellColumn"/>
              <w:jc w:val="right"/>
            </w:pPr>
            <w:r>
              <w:rPr>
                <w:rFonts w:cs="Times New Roman"/>
              </w:rPr>
              <w:t>103.272</w:t>
            </w:r>
          </w:p>
        </w:tc>
        <w:tc>
          <w:tcPr>
            <w:tcW w:w="2041" w:type="dxa"/>
          </w:tcPr>
          <w:p w14:paraId="7400C271" w14:textId="77777777" w:rsidR="005C4236" w:rsidRDefault="00436966">
            <w:pPr>
              <w:pStyle w:val="CellColumn"/>
              <w:jc w:val="right"/>
            </w:pPr>
            <w:r>
              <w:rPr>
                <w:rFonts w:cs="Times New Roman"/>
              </w:rPr>
              <w:t>103.358</w:t>
            </w:r>
          </w:p>
        </w:tc>
        <w:tc>
          <w:tcPr>
            <w:tcW w:w="2041" w:type="dxa"/>
          </w:tcPr>
          <w:p w14:paraId="5C304BCE" w14:textId="77777777" w:rsidR="005C4236" w:rsidRDefault="00436966">
            <w:pPr>
              <w:pStyle w:val="CellColumn"/>
              <w:jc w:val="right"/>
            </w:pPr>
            <w:r>
              <w:rPr>
                <w:rFonts w:cs="Times New Roman"/>
              </w:rPr>
              <w:t>103.272</w:t>
            </w:r>
          </w:p>
        </w:tc>
        <w:tc>
          <w:tcPr>
            <w:tcW w:w="1224" w:type="dxa"/>
          </w:tcPr>
          <w:p w14:paraId="43D90743" w14:textId="77777777" w:rsidR="005C4236" w:rsidRDefault="00436966">
            <w:pPr>
              <w:pStyle w:val="CellColumn"/>
              <w:jc w:val="right"/>
            </w:pPr>
            <w:r>
              <w:rPr>
                <w:rFonts w:cs="Times New Roman"/>
              </w:rPr>
              <w:t>99,9</w:t>
            </w:r>
          </w:p>
        </w:tc>
        <w:tc>
          <w:tcPr>
            <w:tcW w:w="1224" w:type="dxa"/>
          </w:tcPr>
          <w:p w14:paraId="77F85E9E" w14:textId="77777777" w:rsidR="005C4236" w:rsidRDefault="00436966">
            <w:pPr>
              <w:pStyle w:val="CellColumn"/>
              <w:jc w:val="right"/>
            </w:pPr>
            <w:r>
              <w:rPr>
                <w:rFonts w:cs="Times New Roman"/>
              </w:rPr>
              <w:t>100,0</w:t>
            </w:r>
          </w:p>
        </w:tc>
      </w:tr>
    </w:tbl>
    <w:p w14:paraId="1881643B" w14:textId="77777777" w:rsidR="005C4236" w:rsidRDefault="005C4236">
      <w:pPr>
        <w:jc w:val="left"/>
      </w:pPr>
    </w:p>
    <w:p w14:paraId="36EEFA8F" w14:textId="77777777" w:rsidR="005C4236" w:rsidRDefault="00436966">
      <w:pPr>
        <w:pStyle w:val="Heading8"/>
        <w:jc w:val="left"/>
      </w:pPr>
      <w:r>
        <w:t>Zakonske i druge pravne osnove</w:t>
      </w:r>
    </w:p>
    <w:p w14:paraId="090F1299" w14:textId="77777777" w:rsidR="005C4236" w:rsidRDefault="00436966">
      <w:r>
        <w:t xml:space="preserve">Zakon o službenoj statistici    </w:t>
      </w:r>
    </w:p>
    <w:p w14:paraId="22493879" w14:textId="77777777" w:rsidR="005C4236" w:rsidRDefault="00436966">
      <w:r>
        <w:t xml:space="preserve">Godišnji provedbeni plan statističkih aktivnosti Republike Hrvatske   </w:t>
      </w:r>
    </w:p>
    <w:p w14:paraId="6E0838F8" w14:textId="77777777" w:rsidR="005C4236" w:rsidRDefault="00436966">
      <w:r>
        <w:t xml:space="preserve">Uredba (EU) br. 691/2011 Europskog parlamenta i Vijeća od 6. srpnja 2011. o europskim ekonomskim računima okoliša   </w:t>
      </w:r>
    </w:p>
    <w:p w14:paraId="4C7E7914" w14:textId="77777777" w:rsidR="005C4236" w:rsidRDefault="00436966">
      <w:r>
        <w:t xml:space="preserve">Uredba (EZ) br. 1099/2008 Europskog Parlamenta i Vijeća od 22. listopada 2008. o energetskoj statistici (konsolidirana verzija)  </w:t>
      </w:r>
    </w:p>
    <w:p w14:paraId="2AF7DF31" w14:textId="77777777" w:rsidR="005C4236" w:rsidRDefault="00436966">
      <w:r>
        <w:t>Uredba Komisije (EU) 2024/264 od 17. siječnja 2024. o izmjeni Uredbe (EZ) br. 1099/2008 Europskog parlamenta i Vijeća o energetskoj statistici u pogledu provedbe ažuriranja godišnje, mjesečne i kratkoročne mjesečne energetske statistike</w:t>
      </w:r>
    </w:p>
    <w:p w14:paraId="023A1600" w14:textId="77777777" w:rsidR="005C4236" w:rsidRDefault="00436966">
      <w:pPr>
        <w:pStyle w:val="Heading8"/>
        <w:jc w:val="left"/>
      </w:pPr>
      <w:r>
        <w:t>Opis aktivnosti</w:t>
      </w:r>
    </w:p>
    <w:p w14:paraId="096A9E26" w14:textId="77777777" w:rsidR="005C4236" w:rsidRDefault="00436966">
      <w:r>
        <w:t xml:space="preserve">U okviru ove aktivnosti nabavljena je usluga izračuna emisija u zrak i izrada računa fizičkog toka energije te izrada godišnjih energetskih statistika, uključujući Energetsku bilancu Republike Hrvatske, u svrhu ispunjenja obveza preuzetih ulaskom Republike Hrvatske u Europsku uniju iz pravne stečevine iz područja statistika zaštite okoliša i energije. Sve obveze koje proizlaze iz Uredbe (EU) br. 691/2011 Europskog parlamenta i Vijeća od 6. srpnja 2011. o europskim ekonomskim računima okoliša, Uredbe (EZ) br. 1099/2008 Europskog Parlamenta i Vijeća od 22. listopada 2008. o energetskoj statistici (konsolidirana verzija) i Uredbe Komisije (EU) 2024/264 od 17. siječnja 2024. o izmjeni Uredbe (EZ) br. 1099/2008 Europskog Parlamenta i Vijeća o energetskoj statistici su ispunjene, tj. podaci su dostavljeni Eurostatu u definiranim rokovima.  </w:t>
      </w:r>
    </w:p>
    <w:p w14:paraId="5A41C85C" w14:textId="77777777" w:rsidR="005C4236" w:rsidRDefault="00436966">
      <w:r>
        <w:t>U 2024. za nabavu usluge izračuna emisija u zrak Republike Hrvatske za 2022. i ponovni izračun dijela stavke za povezivanje – ostala usklađivanja i statistička odstupanja za razdoblje 2008.- 2021. utrošeno je 13.272,50 eura, a za nabavu usluge izračuna fizičkog toka energije za Republiku Hrvatsku godišnjih energetskih statistika utrošeno je 90.000,00 eura.</w:t>
      </w:r>
    </w:p>
    <w:p w14:paraId="28B056DE" w14:textId="77777777" w:rsidR="005C4236" w:rsidRDefault="00436966">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491"/>
        <w:gridCol w:w="2498"/>
        <w:gridCol w:w="1010"/>
        <w:gridCol w:w="1016"/>
        <w:gridCol w:w="1159"/>
        <w:gridCol w:w="1016"/>
        <w:gridCol w:w="1016"/>
      </w:tblGrid>
      <w:tr w:rsidR="005C4236" w14:paraId="3CC346A7" w14:textId="77777777">
        <w:trPr>
          <w:jc w:val="center"/>
        </w:trPr>
        <w:tc>
          <w:tcPr>
            <w:tcW w:w="2551" w:type="dxa"/>
            <w:shd w:val="clear" w:color="auto" w:fill="B5C0D8"/>
          </w:tcPr>
          <w:p w14:paraId="10014AF5" w14:textId="77777777" w:rsidR="005C4236" w:rsidRDefault="00436966">
            <w:pPr>
              <w:jc w:val="center"/>
            </w:pPr>
            <w:r>
              <w:t>Pokazatelj rezultata</w:t>
            </w:r>
          </w:p>
        </w:tc>
        <w:tc>
          <w:tcPr>
            <w:tcW w:w="2551" w:type="dxa"/>
            <w:shd w:val="clear" w:color="auto" w:fill="B5C0D8"/>
          </w:tcPr>
          <w:p w14:paraId="1CA55759" w14:textId="77777777" w:rsidR="005C4236" w:rsidRDefault="00436966">
            <w:pPr>
              <w:pStyle w:val="CellHeader"/>
              <w:jc w:val="center"/>
            </w:pPr>
            <w:r>
              <w:rPr>
                <w:rFonts w:cs="Times New Roman"/>
              </w:rPr>
              <w:t>Definicija</w:t>
            </w:r>
          </w:p>
        </w:tc>
        <w:tc>
          <w:tcPr>
            <w:tcW w:w="1020" w:type="dxa"/>
            <w:shd w:val="clear" w:color="auto" w:fill="B5C0D8"/>
          </w:tcPr>
          <w:p w14:paraId="0E14A99B" w14:textId="77777777" w:rsidR="005C4236" w:rsidRDefault="00436966">
            <w:pPr>
              <w:pStyle w:val="CellHeader"/>
              <w:jc w:val="center"/>
            </w:pPr>
            <w:r>
              <w:rPr>
                <w:rFonts w:cs="Times New Roman"/>
              </w:rPr>
              <w:t>Jedinica</w:t>
            </w:r>
          </w:p>
        </w:tc>
        <w:tc>
          <w:tcPr>
            <w:tcW w:w="1020" w:type="dxa"/>
            <w:shd w:val="clear" w:color="auto" w:fill="B5C0D8"/>
          </w:tcPr>
          <w:p w14:paraId="49BB6298" w14:textId="77777777" w:rsidR="005C4236" w:rsidRDefault="00436966">
            <w:pPr>
              <w:pStyle w:val="CellHeader"/>
              <w:jc w:val="center"/>
            </w:pPr>
            <w:r>
              <w:rPr>
                <w:rFonts w:cs="Times New Roman"/>
              </w:rPr>
              <w:t>Polazna vrijednost</w:t>
            </w:r>
          </w:p>
        </w:tc>
        <w:tc>
          <w:tcPr>
            <w:tcW w:w="1020" w:type="dxa"/>
            <w:shd w:val="clear" w:color="auto" w:fill="B5C0D8"/>
          </w:tcPr>
          <w:p w14:paraId="34C23F68" w14:textId="77777777" w:rsidR="005C4236" w:rsidRDefault="00436966">
            <w:pPr>
              <w:pStyle w:val="CellHeader"/>
              <w:jc w:val="center"/>
            </w:pPr>
            <w:r>
              <w:rPr>
                <w:rFonts w:cs="Times New Roman"/>
              </w:rPr>
              <w:t>Izvor podataka</w:t>
            </w:r>
          </w:p>
        </w:tc>
        <w:tc>
          <w:tcPr>
            <w:tcW w:w="1020" w:type="dxa"/>
            <w:shd w:val="clear" w:color="auto" w:fill="B5C0D8"/>
          </w:tcPr>
          <w:p w14:paraId="1B07389F" w14:textId="77777777" w:rsidR="005C4236" w:rsidRDefault="00436966">
            <w:pPr>
              <w:pStyle w:val="CellHeader"/>
              <w:jc w:val="center"/>
            </w:pPr>
            <w:r>
              <w:rPr>
                <w:rFonts w:cs="Times New Roman"/>
              </w:rPr>
              <w:t>Ciljana vrijednost (2024.)</w:t>
            </w:r>
          </w:p>
        </w:tc>
        <w:tc>
          <w:tcPr>
            <w:tcW w:w="1020" w:type="dxa"/>
            <w:shd w:val="clear" w:color="auto" w:fill="B5C0D8"/>
          </w:tcPr>
          <w:p w14:paraId="7F13FC4E" w14:textId="77777777" w:rsidR="005C4236" w:rsidRDefault="00436966">
            <w:pPr>
              <w:pStyle w:val="CellHeader"/>
              <w:jc w:val="center"/>
            </w:pPr>
            <w:r>
              <w:rPr>
                <w:rFonts w:cs="Times New Roman"/>
              </w:rPr>
              <w:t>Ostvarena vrijednost (2024.)</w:t>
            </w:r>
          </w:p>
        </w:tc>
      </w:tr>
      <w:tr w:rsidR="005C4236" w14:paraId="10FECFC5" w14:textId="77777777">
        <w:trPr>
          <w:jc w:val="center"/>
        </w:trPr>
        <w:tc>
          <w:tcPr>
            <w:tcW w:w="2551" w:type="dxa"/>
          </w:tcPr>
          <w:p w14:paraId="2A7A5A7F" w14:textId="77777777" w:rsidR="005C4236" w:rsidRDefault="00436966">
            <w:pPr>
              <w:pStyle w:val="CellColumn"/>
              <w:jc w:val="left"/>
            </w:pPr>
            <w:r>
              <w:rPr>
                <w:rFonts w:cs="Times New Roman"/>
              </w:rPr>
              <w:t>Udio izvršenih statističkih aktivnosti statistika zaštite okoliša i energije u odnosu na planirane</w:t>
            </w:r>
          </w:p>
        </w:tc>
        <w:tc>
          <w:tcPr>
            <w:tcW w:w="2551" w:type="dxa"/>
          </w:tcPr>
          <w:p w14:paraId="32EE8E35" w14:textId="77777777" w:rsidR="005C4236" w:rsidRDefault="00436966">
            <w:pPr>
              <w:pStyle w:val="CellColumn"/>
              <w:jc w:val="left"/>
            </w:pPr>
            <w:r>
              <w:rPr>
                <w:rFonts w:cs="Times New Roman"/>
              </w:rPr>
              <w:t>Izvršavanjem statističkih aktivnosti statistika zaštite okoliša i energije će se izraditi izračun emisija u zrak, račun fizičkog toka energije te godišnja energetska statistika, što je preduvjet za ispunjenje obveza proizašlih iz pravne stečevine EU u području statistika zaštite okoliša i energije</w:t>
            </w:r>
          </w:p>
        </w:tc>
        <w:tc>
          <w:tcPr>
            <w:tcW w:w="1020" w:type="dxa"/>
          </w:tcPr>
          <w:p w14:paraId="04D25974" w14:textId="77777777" w:rsidR="005C4236" w:rsidRDefault="00436966">
            <w:pPr>
              <w:pStyle w:val="CellColumn"/>
              <w:jc w:val="right"/>
            </w:pPr>
            <w:r>
              <w:rPr>
                <w:rFonts w:cs="Times New Roman"/>
              </w:rPr>
              <w:t>%</w:t>
            </w:r>
          </w:p>
        </w:tc>
        <w:tc>
          <w:tcPr>
            <w:tcW w:w="1020" w:type="dxa"/>
          </w:tcPr>
          <w:p w14:paraId="14BE7496" w14:textId="77777777" w:rsidR="005C4236" w:rsidRDefault="00436966">
            <w:pPr>
              <w:pStyle w:val="CellColumn"/>
              <w:jc w:val="right"/>
            </w:pPr>
            <w:r>
              <w:rPr>
                <w:rFonts w:cs="Times New Roman"/>
              </w:rPr>
              <w:t>100</w:t>
            </w:r>
          </w:p>
        </w:tc>
        <w:tc>
          <w:tcPr>
            <w:tcW w:w="1020" w:type="dxa"/>
          </w:tcPr>
          <w:p w14:paraId="698B4FDE"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2083EC64" w14:textId="77777777" w:rsidR="005C4236" w:rsidRDefault="00436966">
            <w:pPr>
              <w:pStyle w:val="CellColumn"/>
              <w:jc w:val="right"/>
            </w:pPr>
            <w:r>
              <w:rPr>
                <w:rFonts w:cs="Times New Roman"/>
              </w:rPr>
              <w:t>100</w:t>
            </w:r>
          </w:p>
        </w:tc>
        <w:tc>
          <w:tcPr>
            <w:tcW w:w="1020" w:type="dxa"/>
          </w:tcPr>
          <w:p w14:paraId="00106BA9" w14:textId="77777777" w:rsidR="005C4236" w:rsidRDefault="00436966">
            <w:pPr>
              <w:pStyle w:val="CellColumn"/>
              <w:jc w:val="right"/>
            </w:pPr>
            <w:r>
              <w:rPr>
                <w:rFonts w:cs="Times New Roman"/>
              </w:rPr>
              <w:t>100</w:t>
            </w:r>
          </w:p>
        </w:tc>
      </w:tr>
    </w:tbl>
    <w:p w14:paraId="1A7573D7" w14:textId="77777777" w:rsidR="005C4236" w:rsidRDefault="005C4236">
      <w:pPr>
        <w:jc w:val="left"/>
      </w:pPr>
    </w:p>
    <w:p w14:paraId="26E9B3E0" w14:textId="77777777" w:rsidR="005C4236" w:rsidRDefault="00436966">
      <w:pPr>
        <w:pStyle w:val="Heading4"/>
      </w:pPr>
      <w:r>
        <w:t>A658063 PROCJENA BILJNE I STOČNE PROIZVODNJE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0CA52302" w14:textId="77777777">
        <w:trPr>
          <w:jc w:val="center"/>
        </w:trPr>
        <w:tc>
          <w:tcPr>
            <w:tcW w:w="1632" w:type="dxa"/>
            <w:shd w:val="clear" w:color="auto" w:fill="B5C0D8"/>
          </w:tcPr>
          <w:p w14:paraId="6EA66591" w14:textId="77777777" w:rsidR="005C4236" w:rsidRDefault="00436966">
            <w:pPr>
              <w:pStyle w:val="CellHeader"/>
              <w:jc w:val="center"/>
            </w:pPr>
            <w:r>
              <w:rPr>
                <w:rFonts w:cs="Times New Roman"/>
              </w:rPr>
              <w:t>Naziv aktivnosti</w:t>
            </w:r>
          </w:p>
        </w:tc>
        <w:tc>
          <w:tcPr>
            <w:tcW w:w="2041" w:type="dxa"/>
            <w:shd w:val="clear" w:color="auto" w:fill="B5C0D8"/>
          </w:tcPr>
          <w:p w14:paraId="00936776" w14:textId="77777777" w:rsidR="005C4236" w:rsidRDefault="00436966">
            <w:pPr>
              <w:pStyle w:val="CellHeader"/>
              <w:jc w:val="center"/>
            </w:pPr>
            <w:r>
              <w:rPr>
                <w:rFonts w:cs="Times New Roman"/>
              </w:rPr>
              <w:t>Izvršenje 2023. (eur)</w:t>
            </w:r>
          </w:p>
        </w:tc>
        <w:tc>
          <w:tcPr>
            <w:tcW w:w="2041" w:type="dxa"/>
            <w:shd w:val="clear" w:color="auto" w:fill="B5C0D8"/>
          </w:tcPr>
          <w:p w14:paraId="31F4D00B" w14:textId="77777777" w:rsidR="005C4236" w:rsidRDefault="00436966">
            <w:pPr>
              <w:pStyle w:val="CellHeader"/>
              <w:jc w:val="center"/>
            </w:pPr>
            <w:r>
              <w:rPr>
                <w:rFonts w:cs="Times New Roman"/>
              </w:rPr>
              <w:t>Plan 2024. (eur)</w:t>
            </w:r>
          </w:p>
        </w:tc>
        <w:tc>
          <w:tcPr>
            <w:tcW w:w="2041" w:type="dxa"/>
            <w:shd w:val="clear" w:color="auto" w:fill="B5C0D8"/>
          </w:tcPr>
          <w:p w14:paraId="17DDF5FD" w14:textId="77777777" w:rsidR="005C4236" w:rsidRDefault="00436966">
            <w:pPr>
              <w:pStyle w:val="CellHeader"/>
              <w:jc w:val="center"/>
            </w:pPr>
            <w:r>
              <w:rPr>
                <w:rFonts w:cs="Times New Roman"/>
              </w:rPr>
              <w:t>Izvršenje 2024. (eur)</w:t>
            </w:r>
          </w:p>
        </w:tc>
        <w:tc>
          <w:tcPr>
            <w:tcW w:w="1224" w:type="dxa"/>
            <w:shd w:val="clear" w:color="auto" w:fill="B5C0D8"/>
          </w:tcPr>
          <w:p w14:paraId="3932AE89" w14:textId="77777777" w:rsidR="005C4236" w:rsidRDefault="00436966">
            <w:pPr>
              <w:pStyle w:val="CellHeader"/>
              <w:jc w:val="center"/>
            </w:pPr>
            <w:r>
              <w:rPr>
                <w:rFonts w:cs="Times New Roman"/>
              </w:rPr>
              <w:t>Indeks izvršenje 2024./plan 2024.</w:t>
            </w:r>
          </w:p>
        </w:tc>
        <w:tc>
          <w:tcPr>
            <w:tcW w:w="1224" w:type="dxa"/>
            <w:shd w:val="clear" w:color="auto" w:fill="B5C0D8"/>
          </w:tcPr>
          <w:p w14:paraId="685E81C4" w14:textId="77777777" w:rsidR="005C4236" w:rsidRDefault="00436966">
            <w:pPr>
              <w:pStyle w:val="CellHeader"/>
              <w:jc w:val="center"/>
            </w:pPr>
            <w:r>
              <w:rPr>
                <w:rFonts w:cs="Times New Roman"/>
              </w:rPr>
              <w:t>Indeks izvršenje 2024./2023.</w:t>
            </w:r>
          </w:p>
        </w:tc>
      </w:tr>
      <w:tr w:rsidR="005C4236" w14:paraId="57603D02" w14:textId="77777777">
        <w:trPr>
          <w:jc w:val="center"/>
        </w:trPr>
        <w:tc>
          <w:tcPr>
            <w:tcW w:w="1632" w:type="dxa"/>
          </w:tcPr>
          <w:p w14:paraId="363CBF4C" w14:textId="77777777" w:rsidR="005C4236" w:rsidRDefault="00436966">
            <w:pPr>
              <w:pStyle w:val="CellColumn"/>
              <w:jc w:val="left"/>
            </w:pPr>
            <w:r>
              <w:rPr>
                <w:rFonts w:cs="Times New Roman"/>
              </w:rPr>
              <w:t>A658063-PROCJENA BILJNE I STOČNE PROIZVODNJE</w:t>
            </w:r>
          </w:p>
        </w:tc>
        <w:tc>
          <w:tcPr>
            <w:tcW w:w="2041" w:type="dxa"/>
          </w:tcPr>
          <w:p w14:paraId="53838998" w14:textId="77777777" w:rsidR="005C4236" w:rsidRDefault="00436966">
            <w:pPr>
              <w:pStyle w:val="CellColumn"/>
              <w:jc w:val="right"/>
            </w:pPr>
            <w:r>
              <w:rPr>
                <w:rFonts w:cs="Times New Roman"/>
              </w:rPr>
              <w:t>66.859</w:t>
            </w:r>
          </w:p>
        </w:tc>
        <w:tc>
          <w:tcPr>
            <w:tcW w:w="2041" w:type="dxa"/>
          </w:tcPr>
          <w:p w14:paraId="784274E4" w14:textId="77777777" w:rsidR="005C4236" w:rsidRDefault="00436966">
            <w:pPr>
              <w:pStyle w:val="CellColumn"/>
              <w:jc w:val="right"/>
            </w:pPr>
            <w:r>
              <w:rPr>
                <w:rFonts w:cs="Times New Roman"/>
              </w:rPr>
              <w:t>125.667</w:t>
            </w:r>
          </w:p>
        </w:tc>
        <w:tc>
          <w:tcPr>
            <w:tcW w:w="2041" w:type="dxa"/>
          </w:tcPr>
          <w:p w14:paraId="288B4584" w14:textId="77777777" w:rsidR="005C4236" w:rsidRDefault="00436966">
            <w:pPr>
              <w:pStyle w:val="CellColumn"/>
              <w:jc w:val="right"/>
            </w:pPr>
            <w:r>
              <w:rPr>
                <w:rFonts w:cs="Times New Roman"/>
              </w:rPr>
              <w:t>69.874</w:t>
            </w:r>
          </w:p>
        </w:tc>
        <w:tc>
          <w:tcPr>
            <w:tcW w:w="1224" w:type="dxa"/>
          </w:tcPr>
          <w:p w14:paraId="01F6A802" w14:textId="77777777" w:rsidR="005C4236" w:rsidRDefault="00436966">
            <w:pPr>
              <w:pStyle w:val="CellColumn"/>
              <w:jc w:val="right"/>
            </w:pPr>
            <w:r>
              <w:rPr>
                <w:rFonts w:cs="Times New Roman"/>
              </w:rPr>
              <w:t>55,6</w:t>
            </w:r>
          </w:p>
        </w:tc>
        <w:tc>
          <w:tcPr>
            <w:tcW w:w="1224" w:type="dxa"/>
          </w:tcPr>
          <w:p w14:paraId="6E97FA0A" w14:textId="77777777" w:rsidR="005C4236" w:rsidRDefault="00436966">
            <w:pPr>
              <w:pStyle w:val="CellColumn"/>
              <w:jc w:val="right"/>
            </w:pPr>
            <w:r>
              <w:rPr>
                <w:rFonts w:cs="Times New Roman"/>
              </w:rPr>
              <w:t>104,5</w:t>
            </w:r>
          </w:p>
        </w:tc>
      </w:tr>
    </w:tbl>
    <w:p w14:paraId="22114B5F" w14:textId="77777777" w:rsidR="005C4236" w:rsidRDefault="005C4236">
      <w:pPr>
        <w:jc w:val="left"/>
      </w:pPr>
    </w:p>
    <w:p w14:paraId="0C854698" w14:textId="77777777" w:rsidR="005C4236" w:rsidRDefault="00436966">
      <w:pPr>
        <w:pStyle w:val="Heading8"/>
        <w:jc w:val="left"/>
      </w:pPr>
      <w:r>
        <w:t>Zakonske i druge pravne osnove</w:t>
      </w:r>
    </w:p>
    <w:p w14:paraId="6FF1E8D7" w14:textId="77777777" w:rsidR="005C4236" w:rsidRDefault="00436966">
      <w:r>
        <w:t xml:space="preserve">Zakon o službenoj statistici  </w:t>
      </w:r>
    </w:p>
    <w:p w14:paraId="2E7E8614" w14:textId="77777777" w:rsidR="005C4236" w:rsidRDefault="00436966">
      <w:r>
        <w:t xml:space="preserve">Uredba (EZ) br. 543/2009 Europskog parlamenta i Vijeća od 18. lipnja 2009.o statistici usjeva i stavljanju izvan snage uredaba Vijeća (EEZ) br. 837/90 i (EEZ) br. 959/93;   </w:t>
      </w:r>
    </w:p>
    <w:p w14:paraId="46EA7E6A" w14:textId="77777777" w:rsidR="005C4236" w:rsidRDefault="00436966">
      <w:r>
        <w:t>Godišnji provedbeni plan statističkih aktivnosti Republike Hrvatske</w:t>
      </w:r>
    </w:p>
    <w:p w14:paraId="2D00777C" w14:textId="77777777" w:rsidR="005C4236" w:rsidRDefault="00436966">
      <w:pPr>
        <w:pStyle w:val="Heading8"/>
        <w:jc w:val="left"/>
      </w:pPr>
      <w:r>
        <w:t>Opis aktivnosti</w:t>
      </w:r>
    </w:p>
    <w:p w14:paraId="05F494C3" w14:textId="77777777" w:rsidR="005C4236" w:rsidRDefault="00436966">
      <w:r>
        <w:t xml:space="preserve">Anketom se prikupljaju podaci o površinama i prirodima na obiteljskim poljoprivrednim gospodarstvima. Podaci koji se dobiju provedbom ove ankete jedini su podaci s kojima raspolažemo o prirodima ranih i kasnih usjeva, voća, grožđa, maslina i južnog voća i jesenskoj sjetvi na obiteljskim poljoprivrednim gospodarstvima. Svi poslovi u 2024. izvršeni su u cijelosti i u planiranim rokovima. </w:t>
      </w:r>
    </w:p>
    <w:p w14:paraId="12FB9F9C" w14:textId="77777777" w:rsidR="005C4236" w:rsidRDefault="00436966">
      <w:r>
        <w:t xml:space="preserve">Tijekom trajanja vegetacijske sezone u statistici biljne proizvodnje provode se 2 ankete na obiteljskim poljoprivrednim gospodarstvima: Godišnje istraživanje o biljnoj i stočnoj proizvodnji (PO-71) i  Istraživanje o prirodima južnog voća i maslina (obrazac PO-34) koja su provedena metodom telefonskog anketiranja (CATI). </w:t>
      </w:r>
    </w:p>
    <w:p w14:paraId="5A26E1F0" w14:textId="77777777" w:rsidR="005C4236" w:rsidRDefault="00436966">
      <w:r>
        <w:t xml:space="preserve">Rashodi na ovoj aktivnosti odnose se na intelektualne i osobne usluge (najvećim dijelom na vanjske suradnike- anketare).  </w:t>
      </w:r>
    </w:p>
    <w:p w14:paraId="20B68BDB" w14:textId="77777777" w:rsidR="005C4236" w:rsidRDefault="00436966">
      <w:r>
        <w:t xml:space="preserve">Bruto naknada anketaru za CATI anketiranje za PO-71 iznosila je 5,00 eura u 2023. i 2024. godini. Bruto naknada anketaru za CATI anketiranje za PO-34 u 2024. iznosila je 2,00 eura po odgovorenoj anketi. Na bruto naknadu obračunava se doprinos za zdravstveno osiguranje od 7,5%. </w:t>
      </w:r>
    </w:p>
    <w:p w14:paraId="162017F8" w14:textId="77777777" w:rsidR="005C4236" w:rsidRDefault="00436966">
      <w:r>
        <w:t>U 2024. isplaćene su naknade za ukupno 14.544 odgovorenih anketa (PO-71 u 2023., PO-71 u 2024. i PO-34 u 2024.) provedenih CATI metodom i naknade za poduku anketara u sveukupnom iznosu od 68.535,91 eura. Za vanjske suradnike angažirane putem studentskog servisa utrošeno je 1.338,11 eura.</w:t>
      </w:r>
    </w:p>
    <w:p w14:paraId="68443C8A" w14:textId="77777777" w:rsidR="005C4236" w:rsidRDefault="00436966">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487"/>
        <w:gridCol w:w="2503"/>
        <w:gridCol w:w="1009"/>
        <w:gridCol w:w="1016"/>
        <w:gridCol w:w="1159"/>
        <w:gridCol w:w="1016"/>
        <w:gridCol w:w="1016"/>
      </w:tblGrid>
      <w:tr w:rsidR="005C4236" w14:paraId="7B4BFE6F" w14:textId="77777777">
        <w:trPr>
          <w:jc w:val="center"/>
        </w:trPr>
        <w:tc>
          <w:tcPr>
            <w:tcW w:w="2551" w:type="dxa"/>
            <w:shd w:val="clear" w:color="auto" w:fill="B5C0D8"/>
          </w:tcPr>
          <w:p w14:paraId="1CD363DC" w14:textId="77777777" w:rsidR="005C4236" w:rsidRDefault="00436966">
            <w:pPr>
              <w:jc w:val="center"/>
            </w:pPr>
            <w:r>
              <w:t>Pokazatelj rezultata</w:t>
            </w:r>
          </w:p>
        </w:tc>
        <w:tc>
          <w:tcPr>
            <w:tcW w:w="2551" w:type="dxa"/>
            <w:shd w:val="clear" w:color="auto" w:fill="B5C0D8"/>
          </w:tcPr>
          <w:p w14:paraId="74AAADB5" w14:textId="77777777" w:rsidR="005C4236" w:rsidRDefault="00436966">
            <w:pPr>
              <w:pStyle w:val="CellHeader"/>
              <w:jc w:val="center"/>
            </w:pPr>
            <w:r>
              <w:rPr>
                <w:rFonts w:cs="Times New Roman"/>
              </w:rPr>
              <w:t>Definicija</w:t>
            </w:r>
          </w:p>
        </w:tc>
        <w:tc>
          <w:tcPr>
            <w:tcW w:w="1020" w:type="dxa"/>
            <w:shd w:val="clear" w:color="auto" w:fill="B5C0D8"/>
          </w:tcPr>
          <w:p w14:paraId="52D70133" w14:textId="77777777" w:rsidR="005C4236" w:rsidRDefault="00436966">
            <w:pPr>
              <w:pStyle w:val="CellHeader"/>
              <w:jc w:val="center"/>
            </w:pPr>
            <w:r>
              <w:rPr>
                <w:rFonts w:cs="Times New Roman"/>
              </w:rPr>
              <w:t>Jedinica</w:t>
            </w:r>
          </w:p>
        </w:tc>
        <w:tc>
          <w:tcPr>
            <w:tcW w:w="1020" w:type="dxa"/>
            <w:shd w:val="clear" w:color="auto" w:fill="B5C0D8"/>
          </w:tcPr>
          <w:p w14:paraId="1D55D287" w14:textId="77777777" w:rsidR="005C4236" w:rsidRDefault="00436966">
            <w:pPr>
              <w:pStyle w:val="CellHeader"/>
              <w:jc w:val="center"/>
            </w:pPr>
            <w:r>
              <w:rPr>
                <w:rFonts w:cs="Times New Roman"/>
              </w:rPr>
              <w:t>Polazna vrijednost</w:t>
            </w:r>
          </w:p>
        </w:tc>
        <w:tc>
          <w:tcPr>
            <w:tcW w:w="1020" w:type="dxa"/>
            <w:shd w:val="clear" w:color="auto" w:fill="B5C0D8"/>
          </w:tcPr>
          <w:p w14:paraId="007A4616" w14:textId="77777777" w:rsidR="005C4236" w:rsidRDefault="00436966">
            <w:pPr>
              <w:pStyle w:val="CellHeader"/>
              <w:jc w:val="center"/>
            </w:pPr>
            <w:r>
              <w:rPr>
                <w:rFonts w:cs="Times New Roman"/>
              </w:rPr>
              <w:t>Izvor podataka</w:t>
            </w:r>
          </w:p>
        </w:tc>
        <w:tc>
          <w:tcPr>
            <w:tcW w:w="1020" w:type="dxa"/>
            <w:shd w:val="clear" w:color="auto" w:fill="B5C0D8"/>
          </w:tcPr>
          <w:p w14:paraId="6DDF6094" w14:textId="77777777" w:rsidR="005C4236" w:rsidRDefault="00436966">
            <w:pPr>
              <w:pStyle w:val="CellHeader"/>
              <w:jc w:val="center"/>
            </w:pPr>
            <w:r>
              <w:rPr>
                <w:rFonts w:cs="Times New Roman"/>
              </w:rPr>
              <w:t>Ciljana vrijednost (2024.)</w:t>
            </w:r>
          </w:p>
        </w:tc>
        <w:tc>
          <w:tcPr>
            <w:tcW w:w="1020" w:type="dxa"/>
            <w:shd w:val="clear" w:color="auto" w:fill="B5C0D8"/>
          </w:tcPr>
          <w:p w14:paraId="2D88FC83" w14:textId="77777777" w:rsidR="005C4236" w:rsidRDefault="00436966">
            <w:pPr>
              <w:pStyle w:val="CellHeader"/>
              <w:jc w:val="center"/>
            </w:pPr>
            <w:r>
              <w:rPr>
                <w:rFonts w:cs="Times New Roman"/>
              </w:rPr>
              <w:t>Ostvarena vrijednost (2024.)</w:t>
            </w:r>
          </w:p>
        </w:tc>
      </w:tr>
      <w:tr w:rsidR="005C4236" w14:paraId="10FC092D" w14:textId="77777777">
        <w:trPr>
          <w:jc w:val="center"/>
        </w:trPr>
        <w:tc>
          <w:tcPr>
            <w:tcW w:w="2551" w:type="dxa"/>
          </w:tcPr>
          <w:p w14:paraId="2D6CE827" w14:textId="77777777" w:rsidR="005C4236" w:rsidRDefault="00436966">
            <w:pPr>
              <w:pStyle w:val="CellColumn"/>
              <w:jc w:val="left"/>
            </w:pPr>
            <w:r>
              <w:rPr>
                <w:rFonts w:cs="Times New Roman"/>
              </w:rPr>
              <w:t>Provedene ankete o biljnoj proizvodnji (PO-71 i PO 34)</w:t>
            </w:r>
          </w:p>
        </w:tc>
        <w:tc>
          <w:tcPr>
            <w:tcW w:w="2551" w:type="dxa"/>
          </w:tcPr>
          <w:p w14:paraId="4612F583" w14:textId="77777777" w:rsidR="005C4236" w:rsidRDefault="00436966">
            <w:pPr>
              <w:pStyle w:val="CellColumn"/>
              <w:jc w:val="left"/>
            </w:pPr>
            <w:r>
              <w:rPr>
                <w:rFonts w:cs="Times New Roman"/>
              </w:rPr>
              <w:t>Anketama će se prikupiti podaci o površinama i prirodima na obiteljskim poljoprivrednim gospodarstvima što je preduvjet za ispunjenje obveza proizašlih iz pravne stečevine EU u području statistike biljne proizvodnje i poljoprivrednih struktura</w:t>
            </w:r>
          </w:p>
        </w:tc>
        <w:tc>
          <w:tcPr>
            <w:tcW w:w="1020" w:type="dxa"/>
          </w:tcPr>
          <w:p w14:paraId="60617828" w14:textId="77777777" w:rsidR="005C4236" w:rsidRDefault="00436966">
            <w:pPr>
              <w:pStyle w:val="CellColumn"/>
              <w:jc w:val="right"/>
            </w:pPr>
            <w:r>
              <w:rPr>
                <w:rFonts w:cs="Times New Roman"/>
              </w:rPr>
              <w:t>Broj</w:t>
            </w:r>
          </w:p>
        </w:tc>
        <w:tc>
          <w:tcPr>
            <w:tcW w:w="1020" w:type="dxa"/>
          </w:tcPr>
          <w:p w14:paraId="164B8102" w14:textId="77777777" w:rsidR="005C4236" w:rsidRDefault="00436966">
            <w:pPr>
              <w:pStyle w:val="CellColumn"/>
              <w:jc w:val="right"/>
            </w:pPr>
            <w:r>
              <w:rPr>
                <w:rFonts w:cs="Times New Roman"/>
              </w:rPr>
              <w:t>2</w:t>
            </w:r>
          </w:p>
        </w:tc>
        <w:tc>
          <w:tcPr>
            <w:tcW w:w="1020" w:type="dxa"/>
          </w:tcPr>
          <w:p w14:paraId="69A0E179"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5BF6BE31" w14:textId="77777777" w:rsidR="005C4236" w:rsidRDefault="00436966">
            <w:pPr>
              <w:pStyle w:val="CellColumn"/>
              <w:jc w:val="right"/>
            </w:pPr>
            <w:r>
              <w:rPr>
                <w:rFonts w:cs="Times New Roman"/>
              </w:rPr>
              <w:t>2</w:t>
            </w:r>
          </w:p>
        </w:tc>
        <w:tc>
          <w:tcPr>
            <w:tcW w:w="1020" w:type="dxa"/>
          </w:tcPr>
          <w:p w14:paraId="23EB3279" w14:textId="77777777" w:rsidR="005C4236" w:rsidRDefault="00436966">
            <w:pPr>
              <w:pStyle w:val="CellColumn"/>
              <w:jc w:val="right"/>
            </w:pPr>
            <w:r>
              <w:rPr>
                <w:rFonts w:cs="Times New Roman"/>
              </w:rPr>
              <w:t>2</w:t>
            </w:r>
          </w:p>
        </w:tc>
      </w:tr>
    </w:tbl>
    <w:p w14:paraId="2FF8C62F" w14:textId="77777777" w:rsidR="005C4236" w:rsidRDefault="005C4236">
      <w:pPr>
        <w:jc w:val="left"/>
      </w:pPr>
    </w:p>
    <w:p w14:paraId="75D7D3CF" w14:textId="77777777" w:rsidR="005C4236" w:rsidRDefault="00436966">
      <w:pPr>
        <w:pStyle w:val="Heading4"/>
      </w:pPr>
      <w:r>
        <w:t>A658068 STATISTIKA TURIZMA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29E428DD" w14:textId="77777777">
        <w:trPr>
          <w:jc w:val="center"/>
        </w:trPr>
        <w:tc>
          <w:tcPr>
            <w:tcW w:w="1632" w:type="dxa"/>
            <w:shd w:val="clear" w:color="auto" w:fill="B5C0D8"/>
          </w:tcPr>
          <w:p w14:paraId="73E5AB20" w14:textId="77777777" w:rsidR="005C4236" w:rsidRDefault="00436966">
            <w:pPr>
              <w:pStyle w:val="CellHeader"/>
              <w:jc w:val="center"/>
            </w:pPr>
            <w:r>
              <w:rPr>
                <w:rFonts w:cs="Times New Roman"/>
              </w:rPr>
              <w:t>Naziv aktivnosti</w:t>
            </w:r>
          </w:p>
        </w:tc>
        <w:tc>
          <w:tcPr>
            <w:tcW w:w="2041" w:type="dxa"/>
            <w:shd w:val="clear" w:color="auto" w:fill="B5C0D8"/>
          </w:tcPr>
          <w:p w14:paraId="4CE2DF70" w14:textId="77777777" w:rsidR="005C4236" w:rsidRDefault="00436966">
            <w:pPr>
              <w:pStyle w:val="CellHeader"/>
              <w:jc w:val="center"/>
            </w:pPr>
            <w:r>
              <w:rPr>
                <w:rFonts w:cs="Times New Roman"/>
              </w:rPr>
              <w:t>Izvršenje 2023. (eur)</w:t>
            </w:r>
          </w:p>
        </w:tc>
        <w:tc>
          <w:tcPr>
            <w:tcW w:w="2041" w:type="dxa"/>
            <w:shd w:val="clear" w:color="auto" w:fill="B5C0D8"/>
          </w:tcPr>
          <w:p w14:paraId="36A2AC6C" w14:textId="77777777" w:rsidR="005C4236" w:rsidRDefault="00436966">
            <w:pPr>
              <w:pStyle w:val="CellHeader"/>
              <w:jc w:val="center"/>
            </w:pPr>
            <w:r>
              <w:rPr>
                <w:rFonts w:cs="Times New Roman"/>
              </w:rPr>
              <w:t>Plan 2024. (eur)</w:t>
            </w:r>
          </w:p>
        </w:tc>
        <w:tc>
          <w:tcPr>
            <w:tcW w:w="2041" w:type="dxa"/>
            <w:shd w:val="clear" w:color="auto" w:fill="B5C0D8"/>
          </w:tcPr>
          <w:p w14:paraId="19BD71D2" w14:textId="77777777" w:rsidR="005C4236" w:rsidRDefault="00436966">
            <w:pPr>
              <w:pStyle w:val="CellHeader"/>
              <w:jc w:val="center"/>
            </w:pPr>
            <w:r>
              <w:rPr>
                <w:rFonts w:cs="Times New Roman"/>
              </w:rPr>
              <w:t>Izvršenje 2024. (eur)</w:t>
            </w:r>
          </w:p>
        </w:tc>
        <w:tc>
          <w:tcPr>
            <w:tcW w:w="1224" w:type="dxa"/>
            <w:shd w:val="clear" w:color="auto" w:fill="B5C0D8"/>
          </w:tcPr>
          <w:p w14:paraId="13C43CD0" w14:textId="77777777" w:rsidR="005C4236" w:rsidRDefault="00436966">
            <w:pPr>
              <w:pStyle w:val="CellHeader"/>
              <w:jc w:val="center"/>
            </w:pPr>
            <w:r>
              <w:rPr>
                <w:rFonts w:cs="Times New Roman"/>
              </w:rPr>
              <w:t>Indeks izvršenje 2024./plan 2024.</w:t>
            </w:r>
          </w:p>
        </w:tc>
        <w:tc>
          <w:tcPr>
            <w:tcW w:w="1224" w:type="dxa"/>
            <w:shd w:val="clear" w:color="auto" w:fill="B5C0D8"/>
          </w:tcPr>
          <w:p w14:paraId="6A5DC1E4" w14:textId="77777777" w:rsidR="005C4236" w:rsidRDefault="00436966">
            <w:pPr>
              <w:pStyle w:val="CellHeader"/>
              <w:jc w:val="center"/>
            </w:pPr>
            <w:r>
              <w:rPr>
                <w:rFonts w:cs="Times New Roman"/>
              </w:rPr>
              <w:t>Indeks izvršenje 2024./2023.</w:t>
            </w:r>
          </w:p>
        </w:tc>
      </w:tr>
      <w:tr w:rsidR="005C4236" w14:paraId="0E6B8E0E" w14:textId="77777777">
        <w:trPr>
          <w:jc w:val="center"/>
        </w:trPr>
        <w:tc>
          <w:tcPr>
            <w:tcW w:w="1632" w:type="dxa"/>
          </w:tcPr>
          <w:p w14:paraId="31006261" w14:textId="77777777" w:rsidR="005C4236" w:rsidRDefault="00436966">
            <w:pPr>
              <w:pStyle w:val="CellColumn"/>
              <w:jc w:val="left"/>
            </w:pPr>
            <w:r>
              <w:rPr>
                <w:rFonts w:cs="Times New Roman"/>
              </w:rPr>
              <w:t>A658068-STATISTIKA TURIZMA</w:t>
            </w:r>
          </w:p>
        </w:tc>
        <w:tc>
          <w:tcPr>
            <w:tcW w:w="2041" w:type="dxa"/>
          </w:tcPr>
          <w:p w14:paraId="76CAF0A3" w14:textId="77777777" w:rsidR="005C4236" w:rsidRDefault="00436966">
            <w:pPr>
              <w:pStyle w:val="CellColumn"/>
              <w:jc w:val="right"/>
            </w:pPr>
            <w:r>
              <w:rPr>
                <w:rFonts w:cs="Times New Roman"/>
              </w:rPr>
              <w:t>20.744</w:t>
            </w:r>
          </w:p>
        </w:tc>
        <w:tc>
          <w:tcPr>
            <w:tcW w:w="2041" w:type="dxa"/>
          </w:tcPr>
          <w:p w14:paraId="627E8F67" w14:textId="77777777" w:rsidR="005C4236" w:rsidRDefault="00436966">
            <w:pPr>
              <w:pStyle w:val="CellColumn"/>
              <w:jc w:val="right"/>
            </w:pPr>
            <w:r>
              <w:rPr>
                <w:rFonts w:cs="Times New Roman"/>
              </w:rPr>
              <w:t>39.868</w:t>
            </w:r>
          </w:p>
        </w:tc>
        <w:tc>
          <w:tcPr>
            <w:tcW w:w="2041" w:type="dxa"/>
          </w:tcPr>
          <w:p w14:paraId="2C505BBA" w14:textId="77777777" w:rsidR="005C4236" w:rsidRDefault="00436966">
            <w:pPr>
              <w:pStyle w:val="CellColumn"/>
              <w:jc w:val="right"/>
            </w:pPr>
            <w:r>
              <w:rPr>
                <w:rFonts w:cs="Times New Roman"/>
              </w:rPr>
              <w:t>33.883</w:t>
            </w:r>
          </w:p>
        </w:tc>
        <w:tc>
          <w:tcPr>
            <w:tcW w:w="1224" w:type="dxa"/>
          </w:tcPr>
          <w:p w14:paraId="21DBCB55" w14:textId="77777777" w:rsidR="005C4236" w:rsidRDefault="00436966">
            <w:pPr>
              <w:pStyle w:val="CellColumn"/>
              <w:jc w:val="right"/>
            </w:pPr>
            <w:r>
              <w:rPr>
                <w:rFonts w:cs="Times New Roman"/>
              </w:rPr>
              <w:t>85,0</w:t>
            </w:r>
          </w:p>
        </w:tc>
        <w:tc>
          <w:tcPr>
            <w:tcW w:w="1224" w:type="dxa"/>
          </w:tcPr>
          <w:p w14:paraId="081450C7" w14:textId="77777777" w:rsidR="005C4236" w:rsidRDefault="00436966">
            <w:pPr>
              <w:pStyle w:val="CellColumn"/>
              <w:jc w:val="right"/>
            </w:pPr>
            <w:r>
              <w:rPr>
                <w:rFonts w:cs="Times New Roman"/>
              </w:rPr>
              <w:t>163,3</w:t>
            </w:r>
          </w:p>
        </w:tc>
      </w:tr>
    </w:tbl>
    <w:p w14:paraId="4F35658F" w14:textId="77777777" w:rsidR="005C4236" w:rsidRDefault="005C4236">
      <w:pPr>
        <w:jc w:val="left"/>
      </w:pPr>
    </w:p>
    <w:p w14:paraId="4E85FAD0" w14:textId="77777777" w:rsidR="005C4236" w:rsidRDefault="00436966">
      <w:pPr>
        <w:pStyle w:val="Heading8"/>
        <w:jc w:val="left"/>
      </w:pPr>
      <w:r>
        <w:t>Zakonske i druge pravne osnove</w:t>
      </w:r>
    </w:p>
    <w:p w14:paraId="04F3CB91" w14:textId="77777777" w:rsidR="005C4236" w:rsidRDefault="00436966">
      <w:r>
        <w:t xml:space="preserve">Zakon o službenoj statistici    </w:t>
      </w:r>
    </w:p>
    <w:p w14:paraId="17D53087" w14:textId="77777777" w:rsidR="005C4236" w:rsidRDefault="00436966">
      <w:r>
        <w:t xml:space="preserve">Godišnji provedbeni plan statističkih aktivnosti Republike Hrvatske   </w:t>
      </w:r>
    </w:p>
    <w:p w14:paraId="68B35D05" w14:textId="77777777" w:rsidR="005C4236" w:rsidRDefault="00436966">
      <w:r>
        <w:t xml:space="preserve">Uredba (EU-a) br. 692/2011 Europskog parlamenta i Vijeća od 6. srpnja 2011. o europskim statistikama o turizmu i o stavljanju izvan snage Direktive Vijeća 95/57/EZ (SL L 192/17, 22.07.2011.)   </w:t>
      </w:r>
    </w:p>
    <w:p w14:paraId="44046893" w14:textId="77777777" w:rsidR="005C4236" w:rsidRDefault="00436966">
      <w:r>
        <w:t xml:space="preserve">Provedbena uredba Komisije (EU) br. 1051/2011. od 20. listopada 2011. o provedbi Uredbe (EU) br. 692/2011. Europskog parlamenta i Vijeća o europskim statistikama o turizmu u pogledu strukture izvješća o kvaliteti i slanja podataka (SL L 276/13, 21. 10. 2010.)   </w:t>
      </w:r>
    </w:p>
    <w:p w14:paraId="782CAE7C" w14:textId="77777777" w:rsidR="005C4236" w:rsidRDefault="00436966">
      <w:r>
        <w:t xml:space="preserve">Provedbena uredba Komisije (EU) br. 81/2013. od 29. siječnja 2013. o izmjeni Provedbene uredbe (EU) br. 1051/2011. s obzirom na datoteku s mikro podacima za prijenos podataka (SL L 28/1, 30. 1. 2013.)  </w:t>
      </w:r>
    </w:p>
    <w:p w14:paraId="652EB824" w14:textId="77777777" w:rsidR="005C4236" w:rsidRDefault="00436966">
      <w:r>
        <w:t xml:space="preserve">Delegirana uredba komisije (EU) 2019/1681 оd 1. kolovoza 2019. o izmjeni Uredbe (EU) br. 692/2011 Europskog parlamenta i Vijeća o europskim statistikama o turizmu u pogledu rokova za slanje i prilagodbe priloga I. i II.  </w:t>
      </w:r>
    </w:p>
    <w:p w14:paraId="4C5B28E6" w14:textId="77777777" w:rsidR="005C4236" w:rsidRDefault="00436966">
      <w:r>
        <w:t>Provedbena uredba Komisije (EU) 2021/1179 оd 16. srpnja 2021. o izmjeni Provedbene uredbe (EU) br. 1051/2011 u pogledu agregatnih tablica i datoteka s mikropodacima za slanje podataka</w:t>
      </w:r>
    </w:p>
    <w:p w14:paraId="603CE801" w14:textId="77777777" w:rsidR="005C4236" w:rsidRDefault="00436966">
      <w:pPr>
        <w:pStyle w:val="Heading8"/>
        <w:jc w:val="left"/>
      </w:pPr>
      <w:r>
        <w:t>Opis aktivnosti</w:t>
      </w:r>
    </w:p>
    <w:p w14:paraId="1B9D5026" w14:textId="77777777" w:rsidR="005C4236" w:rsidRDefault="00436966">
      <w:r>
        <w:t xml:space="preserve">Cilj ove aktivnosti je provođenje istraživanja o turističkoj aktivnosti stanovništva Republike Hrvatske kako bi se prikupili podaci o nacionalnom turizmu tj. podaci o broju i obilježjima putovanja stanovništva Republike Hrvatske izvan uobičajene sredine. Cilj je procijeniti koliko putuju stanovnici Republike Hrvatske, zašto odlaze na putovanja, gdje i kada odlaze na putovanja, koliko traju putovanja i koliki su izdaci na putovanjima. Za ispitanike koji nisu odlazili na privatna višednevna putovanja prikupljaju se podaci o glavnim razlozima neodlaska na putovanje. Osim broja i obilježja putovanja prikupljaju se i podaci o sociodemografskom profilu populacije (spol, dob, školska sprema, zanimanje, prosječni prihodi kućanstva, radni status, županija).  </w:t>
      </w:r>
    </w:p>
    <w:p w14:paraId="7D1876DA" w14:textId="77777777" w:rsidR="005C4236" w:rsidRDefault="00436966">
      <w:r>
        <w:t xml:space="preserve">Podaci se prikupljaju putem telefonskog intervjua uz podršku računala (CATI) na reprezentativnom uzorku od ukupno 22.000 stanovnika Republike Hrvatske u dobi od 15 i više godina. Okvir za izbor uzorka je imenik fiksnih i mobilnih telefonskih linija u Republici Hrvatskoj. Podaci se prikupljaju provođenjem četiri vala CATI istraživanja. </w:t>
      </w:r>
      <w:r>
        <w:lastRenderedPageBreak/>
        <w:t xml:space="preserve">Referentno razdoblje je  tromjesečje. Istraživanje obuhvaća višednevna i jednodnevna, privatna i poslovna putovanja u Republici Hrvatskoj i izvan Republike Hrvatske.  </w:t>
      </w:r>
    </w:p>
    <w:p w14:paraId="2E947A1D" w14:textId="77777777" w:rsidR="005C4236" w:rsidRDefault="00436966">
      <w:r>
        <w:t xml:space="preserve">Rezultati istraživanja objavljuju se u priopćenju Turistička aktivnost stanovništva Republike Hrvatske i u PCAxis bazi podataka. Prema Uredbi (EU) br. 692/2011 podaci se dostavljaju u Eurostat prema Transmisijskom formatu za statistiku turizma.  </w:t>
      </w:r>
    </w:p>
    <w:p w14:paraId="111D7A30" w14:textId="77777777" w:rsidR="005C4236" w:rsidRDefault="00436966">
      <w:r>
        <w:t xml:space="preserve">Rashodi se odnose na intelektualne usluge vanjskih izvršitelja- anketara koji su angažirani putem ugovora o djelu za rad u CATI centru. </w:t>
      </w:r>
    </w:p>
    <w:p w14:paraId="32E53A23" w14:textId="77777777" w:rsidR="005C4236" w:rsidRDefault="00436966">
      <w:r>
        <w:t xml:space="preserve">Za svrhe provedbe Ankete o turističkoj aktivnosti stanovništva Republike Hrvatske održane su metodološke obuke anketara prije početka provođenja anketiranja (za četiri kvartala, 16.1.2024., 2.4.204., 1.7.2024. i 1.10.2024.). Vanjskim anketarima koji su angažirani putem ugovora o djelu izvršena je isplata ugovorene naknade sudjelovanja na obuci u iznosu od 1.510,50 eura.  Bruto naknada anketaru za CATI anketiranje iznosila je 2,50 eura po odgovorenoj anketi. U 2024. isplaćene su naknade za ukupno 11.759 odgovorenih anketa provedenih CATI metodom u sveukupnom iznosu od 29.397,50 eura. Na bruto naknade obračunava se doprinos za zdravstveno osiguranje od 7,5%.  </w:t>
      </w:r>
    </w:p>
    <w:p w14:paraId="1EF41B1F" w14:textId="77777777" w:rsidR="005C4236" w:rsidRDefault="00436966">
      <w:r>
        <w:t>Ukupan trošak od 33.882,88 eura uključuje i naknadu za rad vanjskog izvršitelja angažiranog putem studentskog ugovora u iznosu od 656,78 eura.</w:t>
      </w:r>
    </w:p>
    <w:p w14:paraId="15C135E7"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494"/>
        <w:gridCol w:w="2495"/>
        <w:gridCol w:w="1010"/>
        <w:gridCol w:w="1016"/>
        <w:gridCol w:w="1159"/>
        <w:gridCol w:w="1016"/>
        <w:gridCol w:w="1016"/>
      </w:tblGrid>
      <w:tr w:rsidR="005C4236" w14:paraId="4656E214" w14:textId="77777777">
        <w:trPr>
          <w:jc w:val="center"/>
        </w:trPr>
        <w:tc>
          <w:tcPr>
            <w:tcW w:w="2551" w:type="dxa"/>
            <w:shd w:val="clear" w:color="auto" w:fill="B5C0D8"/>
          </w:tcPr>
          <w:p w14:paraId="303D96E4" w14:textId="77777777" w:rsidR="005C4236" w:rsidRDefault="00436966">
            <w:pPr>
              <w:jc w:val="center"/>
            </w:pPr>
            <w:r>
              <w:t>Pokazatelj rezultata</w:t>
            </w:r>
          </w:p>
        </w:tc>
        <w:tc>
          <w:tcPr>
            <w:tcW w:w="2551" w:type="dxa"/>
            <w:shd w:val="clear" w:color="auto" w:fill="B5C0D8"/>
          </w:tcPr>
          <w:p w14:paraId="45D2769B" w14:textId="77777777" w:rsidR="005C4236" w:rsidRDefault="00436966">
            <w:pPr>
              <w:pStyle w:val="CellHeader"/>
              <w:jc w:val="center"/>
            </w:pPr>
            <w:r>
              <w:rPr>
                <w:rFonts w:cs="Times New Roman"/>
              </w:rPr>
              <w:t>Definicija</w:t>
            </w:r>
          </w:p>
        </w:tc>
        <w:tc>
          <w:tcPr>
            <w:tcW w:w="1020" w:type="dxa"/>
            <w:shd w:val="clear" w:color="auto" w:fill="B5C0D8"/>
          </w:tcPr>
          <w:p w14:paraId="361CE09E" w14:textId="77777777" w:rsidR="005C4236" w:rsidRDefault="00436966">
            <w:pPr>
              <w:pStyle w:val="CellHeader"/>
              <w:jc w:val="center"/>
            </w:pPr>
            <w:r>
              <w:rPr>
                <w:rFonts w:cs="Times New Roman"/>
              </w:rPr>
              <w:t>Jedinica</w:t>
            </w:r>
          </w:p>
        </w:tc>
        <w:tc>
          <w:tcPr>
            <w:tcW w:w="1020" w:type="dxa"/>
            <w:shd w:val="clear" w:color="auto" w:fill="B5C0D8"/>
          </w:tcPr>
          <w:p w14:paraId="0CE1CBBE" w14:textId="77777777" w:rsidR="005C4236" w:rsidRDefault="00436966">
            <w:pPr>
              <w:pStyle w:val="CellHeader"/>
              <w:jc w:val="center"/>
            </w:pPr>
            <w:r>
              <w:rPr>
                <w:rFonts w:cs="Times New Roman"/>
              </w:rPr>
              <w:t>Polazna vrijednost</w:t>
            </w:r>
          </w:p>
        </w:tc>
        <w:tc>
          <w:tcPr>
            <w:tcW w:w="1020" w:type="dxa"/>
            <w:shd w:val="clear" w:color="auto" w:fill="B5C0D8"/>
          </w:tcPr>
          <w:p w14:paraId="4D51F04B" w14:textId="77777777" w:rsidR="005C4236" w:rsidRDefault="00436966">
            <w:pPr>
              <w:pStyle w:val="CellHeader"/>
              <w:jc w:val="center"/>
            </w:pPr>
            <w:r>
              <w:rPr>
                <w:rFonts w:cs="Times New Roman"/>
              </w:rPr>
              <w:t>Izvor podataka</w:t>
            </w:r>
          </w:p>
        </w:tc>
        <w:tc>
          <w:tcPr>
            <w:tcW w:w="1020" w:type="dxa"/>
            <w:shd w:val="clear" w:color="auto" w:fill="B5C0D8"/>
          </w:tcPr>
          <w:p w14:paraId="5B7C56E5" w14:textId="77777777" w:rsidR="005C4236" w:rsidRDefault="00436966">
            <w:pPr>
              <w:pStyle w:val="CellHeader"/>
              <w:jc w:val="center"/>
            </w:pPr>
            <w:r>
              <w:rPr>
                <w:rFonts w:cs="Times New Roman"/>
              </w:rPr>
              <w:t>Ciljana vrijednost (2024.)</w:t>
            </w:r>
          </w:p>
        </w:tc>
        <w:tc>
          <w:tcPr>
            <w:tcW w:w="1020" w:type="dxa"/>
            <w:shd w:val="clear" w:color="auto" w:fill="B5C0D8"/>
          </w:tcPr>
          <w:p w14:paraId="4C1E6D60" w14:textId="77777777" w:rsidR="005C4236" w:rsidRDefault="00436966">
            <w:pPr>
              <w:pStyle w:val="CellHeader"/>
              <w:jc w:val="center"/>
            </w:pPr>
            <w:r>
              <w:rPr>
                <w:rFonts w:cs="Times New Roman"/>
              </w:rPr>
              <w:t>Ostvarena vrijednost (2024.)</w:t>
            </w:r>
          </w:p>
        </w:tc>
      </w:tr>
      <w:tr w:rsidR="005C4236" w14:paraId="06BF1B0D" w14:textId="77777777">
        <w:trPr>
          <w:jc w:val="center"/>
        </w:trPr>
        <w:tc>
          <w:tcPr>
            <w:tcW w:w="2551" w:type="dxa"/>
          </w:tcPr>
          <w:p w14:paraId="0E2BE9D1" w14:textId="77777777" w:rsidR="005C4236" w:rsidRDefault="00436966">
            <w:pPr>
              <w:pStyle w:val="CellColumn"/>
              <w:jc w:val="left"/>
            </w:pPr>
            <w:r>
              <w:rPr>
                <w:rFonts w:cs="Times New Roman"/>
              </w:rPr>
              <w:t>Provedeno istraživanje o turističkoj aktivnosti stanovništva RH</w:t>
            </w:r>
          </w:p>
        </w:tc>
        <w:tc>
          <w:tcPr>
            <w:tcW w:w="2551" w:type="dxa"/>
          </w:tcPr>
          <w:p w14:paraId="45B5B484" w14:textId="77777777" w:rsidR="005C4236" w:rsidRDefault="00436966">
            <w:pPr>
              <w:pStyle w:val="CellColumn"/>
              <w:jc w:val="left"/>
            </w:pPr>
            <w:r>
              <w:rPr>
                <w:rFonts w:cs="Times New Roman"/>
              </w:rPr>
              <w:t>Provedbom istraživanja prikupiti će se podaci o nacionalnom turizmu tj. podaci o broju i obilježjima putovanja stanovništva Hrvatske, što je preduvjet za ispunjenje obveza proizašlih iz pravne stečevine EU u području statistike turizma</w:t>
            </w:r>
          </w:p>
        </w:tc>
        <w:tc>
          <w:tcPr>
            <w:tcW w:w="1020" w:type="dxa"/>
          </w:tcPr>
          <w:p w14:paraId="66DB11A1" w14:textId="77777777" w:rsidR="005C4236" w:rsidRDefault="00436966">
            <w:pPr>
              <w:pStyle w:val="CellColumn"/>
              <w:jc w:val="right"/>
            </w:pPr>
            <w:r>
              <w:rPr>
                <w:rFonts w:cs="Times New Roman"/>
              </w:rPr>
              <w:t>Broj</w:t>
            </w:r>
          </w:p>
        </w:tc>
        <w:tc>
          <w:tcPr>
            <w:tcW w:w="1020" w:type="dxa"/>
          </w:tcPr>
          <w:p w14:paraId="7D4039FB" w14:textId="77777777" w:rsidR="005C4236" w:rsidRDefault="00436966">
            <w:pPr>
              <w:pStyle w:val="CellColumn"/>
              <w:jc w:val="right"/>
            </w:pPr>
            <w:r>
              <w:rPr>
                <w:rFonts w:cs="Times New Roman"/>
              </w:rPr>
              <w:t>1</w:t>
            </w:r>
          </w:p>
        </w:tc>
        <w:tc>
          <w:tcPr>
            <w:tcW w:w="1020" w:type="dxa"/>
          </w:tcPr>
          <w:p w14:paraId="23FD52FD"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486570AD" w14:textId="77777777" w:rsidR="005C4236" w:rsidRDefault="00436966">
            <w:pPr>
              <w:pStyle w:val="CellColumn"/>
              <w:jc w:val="right"/>
            </w:pPr>
            <w:r>
              <w:rPr>
                <w:rFonts w:cs="Times New Roman"/>
              </w:rPr>
              <w:t>1</w:t>
            </w:r>
          </w:p>
        </w:tc>
        <w:tc>
          <w:tcPr>
            <w:tcW w:w="1020" w:type="dxa"/>
          </w:tcPr>
          <w:p w14:paraId="76A08299" w14:textId="77777777" w:rsidR="005C4236" w:rsidRDefault="00436966">
            <w:pPr>
              <w:pStyle w:val="CellColumn"/>
              <w:jc w:val="right"/>
            </w:pPr>
            <w:r>
              <w:rPr>
                <w:rFonts w:cs="Times New Roman"/>
              </w:rPr>
              <w:t>1</w:t>
            </w:r>
          </w:p>
        </w:tc>
      </w:tr>
    </w:tbl>
    <w:p w14:paraId="6C7D71C0" w14:textId="77777777" w:rsidR="005C4236" w:rsidRDefault="005C4236">
      <w:pPr>
        <w:jc w:val="left"/>
      </w:pPr>
    </w:p>
    <w:p w14:paraId="2381BD26" w14:textId="77777777" w:rsidR="005C4236" w:rsidRDefault="00436966">
      <w:pPr>
        <w:pStyle w:val="Heading4"/>
      </w:pPr>
      <w:r>
        <w:t>A658069 STATISTIKA GRAĐEVINARSTVA I STANOVANJA</w:t>
      </w:r>
    </w:p>
    <w:tbl>
      <w:tblPr>
        <w:tblStyle w:val="StilTablice"/>
        <w:tblW w:w="10206" w:type="dxa"/>
        <w:jc w:val="center"/>
        <w:tblLook w:val="04A0" w:firstRow="1" w:lastRow="0" w:firstColumn="1" w:lastColumn="0" w:noHBand="0" w:noVBand="1"/>
      </w:tblPr>
      <w:tblGrid>
        <w:gridCol w:w="1960"/>
        <w:gridCol w:w="1948"/>
        <w:gridCol w:w="1934"/>
        <w:gridCol w:w="1948"/>
        <w:gridCol w:w="1204"/>
        <w:gridCol w:w="1212"/>
      </w:tblGrid>
      <w:tr w:rsidR="005C4236" w14:paraId="0EDE36CD" w14:textId="77777777">
        <w:trPr>
          <w:jc w:val="center"/>
        </w:trPr>
        <w:tc>
          <w:tcPr>
            <w:tcW w:w="1632" w:type="dxa"/>
            <w:shd w:val="clear" w:color="auto" w:fill="B5C0D8"/>
          </w:tcPr>
          <w:p w14:paraId="434231F2" w14:textId="77777777" w:rsidR="005C4236" w:rsidRDefault="00436966">
            <w:pPr>
              <w:pStyle w:val="CellHeader"/>
              <w:jc w:val="center"/>
            </w:pPr>
            <w:r>
              <w:rPr>
                <w:rFonts w:cs="Times New Roman"/>
              </w:rPr>
              <w:t>Naziv aktivnosti</w:t>
            </w:r>
          </w:p>
        </w:tc>
        <w:tc>
          <w:tcPr>
            <w:tcW w:w="2041" w:type="dxa"/>
            <w:shd w:val="clear" w:color="auto" w:fill="B5C0D8"/>
          </w:tcPr>
          <w:p w14:paraId="5D82F444" w14:textId="77777777" w:rsidR="005C4236" w:rsidRDefault="00436966">
            <w:pPr>
              <w:pStyle w:val="CellHeader"/>
              <w:jc w:val="center"/>
            </w:pPr>
            <w:r>
              <w:rPr>
                <w:rFonts w:cs="Times New Roman"/>
              </w:rPr>
              <w:t>Izvršenje 2023. (eur)</w:t>
            </w:r>
          </w:p>
        </w:tc>
        <w:tc>
          <w:tcPr>
            <w:tcW w:w="2041" w:type="dxa"/>
            <w:shd w:val="clear" w:color="auto" w:fill="B5C0D8"/>
          </w:tcPr>
          <w:p w14:paraId="03E1CF5D" w14:textId="77777777" w:rsidR="005C4236" w:rsidRDefault="00436966">
            <w:pPr>
              <w:pStyle w:val="CellHeader"/>
              <w:jc w:val="center"/>
            </w:pPr>
            <w:r>
              <w:rPr>
                <w:rFonts w:cs="Times New Roman"/>
              </w:rPr>
              <w:t>Plan 2024. (eur)</w:t>
            </w:r>
          </w:p>
        </w:tc>
        <w:tc>
          <w:tcPr>
            <w:tcW w:w="2041" w:type="dxa"/>
            <w:shd w:val="clear" w:color="auto" w:fill="B5C0D8"/>
          </w:tcPr>
          <w:p w14:paraId="08DCE387" w14:textId="77777777" w:rsidR="005C4236" w:rsidRDefault="00436966">
            <w:pPr>
              <w:pStyle w:val="CellHeader"/>
              <w:jc w:val="center"/>
            </w:pPr>
            <w:r>
              <w:rPr>
                <w:rFonts w:cs="Times New Roman"/>
              </w:rPr>
              <w:t>Izvršenje 2024. (eur)</w:t>
            </w:r>
          </w:p>
        </w:tc>
        <w:tc>
          <w:tcPr>
            <w:tcW w:w="1224" w:type="dxa"/>
            <w:shd w:val="clear" w:color="auto" w:fill="B5C0D8"/>
          </w:tcPr>
          <w:p w14:paraId="1D116320" w14:textId="77777777" w:rsidR="005C4236" w:rsidRDefault="00436966">
            <w:pPr>
              <w:pStyle w:val="CellHeader"/>
              <w:jc w:val="center"/>
            </w:pPr>
            <w:r>
              <w:rPr>
                <w:rFonts w:cs="Times New Roman"/>
              </w:rPr>
              <w:t>Indeks izvršenje 2024./plan 2024.</w:t>
            </w:r>
          </w:p>
        </w:tc>
        <w:tc>
          <w:tcPr>
            <w:tcW w:w="1224" w:type="dxa"/>
            <w:shd w:val="clear" w:color="auto" w:fill="B5C0D8"/>
          </w:tcPr>
          <w:p w14:paraId="3F147521" w14:textId="77777777" w:rsidR="005C4236" w:rsidRDefault="00436966">
            <w:pPr>
              <w:pStyle w:val="CellHeader"/>
              <w:jc w:val="center"/>
            </w:pPr>
            <w:r>
              <w:rPr>
                <w:rFonts w:cs="Times New Roman"/>
              </w:rPr>
              <w:t>Indeks izvršenje 2024./2023.</w:t>
            </w:r>
          </w:p>
        </w:tc>
      </w:tr>
      <w:tr w:rsidR="005C4236" w14:paraId="5FD436B7" w14:textId="77777777">
        <w:trPr>
          <w:jc w:val="center"/>
        </w:trPr>
        <w:tc>
          <w:tcPr>
            <w:tcW w:w="1632" w:type="dxa"/>
          </w:tcPr>
          <w:p w14:paraId="7DE918B5" w14:textId="77777777" w:rsidR="005C4236" w:rsidRDefault="00436966">
            <w:pPr>
              <w:pStyle w:val="CellColumn"/>
              <w:jc w:val="left"/>
            </w:pPr>
            <w:r>
              <w:rPr>
                <w:rFonts w:cs="Times New Roman"/>
              </w:rPr>
              <w:t>A658069-STATISTIKA GRAĐEVINARSTVA I STANOVANJA</w:t>
            </w:r>
          </w:p>
        </w:tc>
        <w:tc>
          <w:tcPr>
            <w:tcW w:w="2041" w:type="dxa"/>
          </w:tcPr>
          <w:p w14:paraId="7265C778" w14:textId="77777777" w:rsidR="005C4236" w:rsidRDefault="00436966">
            <w:pPr>
              <w:pStyle w:val="CellColumn"/>
              <w:jc w:val="right"/>
            </w:pPr>
            <w:r>
              <w:rPr>
                <w:rFonts w:cs="Times New Roman"/>
              </w:rPr>
              <w:t>84.310</w:t>
            </w:r>
          </w:p>
        </w:tc>
        <w:tc>
          <w:tcPr>
            <w:tcW w:w="2041" w:type="dxa"/>
          </w:tcPr>
          <w:p w14:paraId="45A24034" w14:textId="77777777" w:rsidR="005C4236" w:rsidRDefault="00436966">
            <w:pPr>
              <w:pStyle w:val="CellColumn"/>
              <w:jc w:val="right"/>
            </w:pPr>
            <w:r>
              <w:rPr>
                <w:rFonts w:cs="Times New Roman"/>
              </w:rPr>
              <w:t>86.250</w:t>
            </w:r>
          </w:p>
        </w:tc>
        <w:tc>
          <w:tcPr>
            <w:tcW w:w="2041" w:type="dxa"/>
          </w:tcPr>
          <w:p w14:paraId="7C85DD3C" w14:textId="77777777" w:rsidR="005C4236" w:rsidRDefault="00436966">
            <w:pPr>
              <w:pStyle w:val="CellColumn"/>
              <w:jc w:val="right"/>
            </w:pPr>
            <w:r>
              <w:rPr>
                <w:rFonts w:cs="Times New Roman"/>
              </w:rPr>
              <w:t>83.664</w:t>
            </w:r>
          </w:p>
        </w:tc>
        <w:tc>
          <w:tcPr>
            <w:tcW w:w="1224" w:type="dxa"/>
          </w:tcPr>
          <w:p w14:paraId="3685388A" w14:textId="77777777" w:rsidR="005C4236" w:rsidRDefault="00436966">
            <w:pPr>
              <w:pStyle w:val="CellColumn"/>
              <w:jc w:val="right"/>
            </w:pPr>
            <w:r>
              <w:rPr>
                <w:rFonts w:cs="Times New Roman"/>
              </w:rPr>
              <w:t>97,0</w:t>
            </w:r>
          </w:p>
        </w:tc>
        <w:tc>
          <w:tcPr>
            <w:tcW w:w="1224" w:type="dxa"/>
          </w:tcPr>
          <w:p w14:paraId="2FD6D5C8" w14:textId="77777777" w:rsidR="005C4236" w:rsidRDefault="00436966">
            <w:pPr>
              <w:pStyle w:val="CellColumn"/>
              <w:jc w:val="right"/>
            </w:pPr>
            <w:r>
              <w:rPr>
                <w:rFonts w:cs="Times New Roman"/>
              </w:rPr>
              <w:t>99,2</w:t>
            </w:r>
          </w:p>
        </w:tc>
      </w:tr>
    </w:tbl>
    <w:p w14:paraId="6B43FB3F" w14:textId="77777777" w:rsidR="005C4236" w:rsidRDefault="005C4236">
      <w:pPr>
        <w:jc w:val="left"/>
      </w:pPr>
    </w:p>
    <w:p w14:paraId="2A0A87E4" w14:textId="77777777" w:rsidR="005C4236" w:rsidRDefault="00436966">
      <w:pPr>
        <w:pStyle w:val="Heading8"/>
        <w:jc w:val="left"/>
      </w:pPr>
      <w:r>
        <w:t>Zakonske i druge pravne osnove</w:t>
      </w:r>
    </w:p>
    <w:p w14:paraId="710BEDCC" w14:textId="77777777" w:rsidR="005C4236" w:rsidRDefault="00436966">
      <w:r>
        <w:t xml:space="preserve">Zakon o službenoj statistici   </w:t>
      </w:r>
    </w:p>
    <w:p w14:paraId="71AE9F3F" w14:textId="77777777" w:rsidR="005C4236" w:rsidRDefault="00436966">
      <w:r>
        <w:t>Godišnji provedbeni plan statističkih aktivnosti Republike Hrvatske</w:t>
      </w:r>
    </w:p>
    <w:p w14:paraId="532022B4" w14:textId="77777777" w:rsidR="005C4236" w:rsidRDefault="00436966">
      <w:pPr>
        <w:pStyle w:val="Heading8"/>
        <w:jc w:val="left"/>
      </w:pPr>
      <w:r>
        <w:t>Opis aktivnosti</w:t>
      </w:r>
    </w:p>
    <w:p w14:paraId="12E0461C" w14:textId="77777777" w:rsidR="005C4236" w:rsidRDefault="00436966">
      <w:r>
        <w:t xml:space="preserve">Glavni cilj ove aktivnosti je dobivanje podataka o završenim zgradama i stanovima u Republici Hrvatskoj. Kako o toj pojavi nema cjelovitog administrativnog ili nekog drugog izvora podataka, podaci se prikupljaju popisom završenih zgrada na području svake županije i Grada Zagreba. Osnova za popis su podaci o izdanim građevinskim dozvolama za građenje zgrada. Svi poslovi izvršeni su u cijelosti i u planiranim rokovima. </w:t>
      </w:r>
    </w:p>
    <w:p w14:paraId="40EE572B" w14:textId="77777777" w:rsidR="005C4236" w:rsidRDefault="00436966">
      <w:r>
        <w:t xml:space="preserve">Rashodi se odnose na intelektualne i osobne usluge, u najvećem dijelu vanjske suradnike – sudionike popisa u županijama i Gradu Zagrebu te na vanjske suradnike angažirane putem studentskog servisa. </w:t>
      </w:r>
    </w:p>
    <w:p w14:paraId="1292F2E7" w14:textId="77777777" w:rsidR="005C4236" w:rsidRDefault="00436966">
      <w:r>
        <w:lastRenderedPageBreak/>
        <w:t xml:space="preserve">U 2024. isplaćena je naknada za 160 popisivača. Bruto naknada popisivaču obračunava se prema broju popisanih završenih zgrada u/izvan sjedišta popisa (7,30 eura/8,60 eura) čemu se pridodaje naknada za sudjelovanje u obuci i za obilazak terena u iznosu 100,00 eura uz primjenu doprinosa za zdravstveno osiguranje od 7,5 %.  </w:t>
      </w:r>
    </w:p>
    <w:p w14:paraId="2A7D3913" w14:textId="77777777" w:rsidR="005C4236" w:rsidRDefault="00436966">
      <w:r>
        <w:t xml:space="preserve">U 2024. popisano je 3.488 završenih zgrada u sjedištu popisa i 3.543 završenih zgrada izvan sjedišta popisa. </w:t>
      </w:r>
    </w:p>
    <w:p w14:paraId="21034760" w14:textId="77777777" w:rsidR="005C4236" w:rsidRDefault="00436966">
      <w:r>
        <w:t>U odnosu na prethodnu godinu navedena aktivnost izvršena je 0,8 % manje ponajprije zbog smanjenja popisanih završenih zgrada izvan sjedišta popisa  (-3,1 %).</w:t>
      </w:r>
    </w:p>
    <w:p w14:paraId="15D5ED91"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491"/>
        <w:gridCol w:w="2498"/>
        <w:gridCol w:w="1010"/>
        <w:gridCol w:w="1016"/>
        <w:gridCol w:w="1159"/>
        <w:gridCol w:w="1016"/>
        <w:gridCol w:w="1016"/>
      </w:tblGrid>
      <w:tr w:rsidR="005C4236" w14:paraId="6B350EBC" w14:textId="77777777">
        <w:trPr>
          <w:jc w:val="center"/>
        </w:trPr>
        <w:tc>
          <w:tcPr>
            <w:tcW w:w="2551" w:type="dxa"/>
            <w:shd w:val="clear" w:color="auto" w:fill="B5C0D8"/>
          </w:tcPr>
          <w:p w14:paraId="4B079649" w14:textId="77777777" w:rsidR="005C4236" w:rsidRDefault="00436966">
            <w:pPr>
              <w:jc w:val="center"/>
            </w:pPr>
            <w:r>
              <w:t>Pokazatelj rezultata</w:t>
            </w:r>
          </w:p>
        </w:tc>
        <w:tc>
          <w:tcPr>
            <w:tcW w:w="2551" w:type="dxa"/>
            <w:shd w:val="clear" w:color="auto" w:fill="B5C0D8"/>
          </w:tcPr>
          <w:p w14:paraId="7D1D5AB6" w14:textId="77777777" w:rsidR="005C4236" w:rsidRDefault="00436966">
            <w:pPr>
              <w:pStyle w:val="CellHeader"/>
              <w:jc w:val="center"/>
            </w:pPr>
            <w:r>
              <w:rPr>
                <w:rFonts w:cs="Times New Roman"/>
              </w:rPr>
              <w:t>Definicija</w:t>
            </w:r>
          </w:p>
        </w:tc>
        <w:tc>
          <w:tcPr>
            <w:tcW w:w="1020" w:type="dxa"/>
            <w:shd w:val="clear" w:color="auto" w:fill="B5C0D8"/>
          </w:tcPr>
          <w:p w14:paraId="6A2E0368" w14:textId="77777777" w:rsidR="005C4236" w:rsidRDefault="00436966">
            <w:pPr>
              <w:pStyle w:val="CellHeader"/>
              <w:jc w:val="center"/>
            </w:pPr>
            <w:r>
              <w:rPr>
                <w:rFonts w:cs="Times New Roman"/>
              </w:rPr>
              <w:t>Jedinica</w:t>
            </w:r>
          </w:p>
        </w:tc>
        <w:tc>
          <w:tcPr>
            <w:tcW w:w="1020" w:type="dxa"/>
            <w:shd w:val="clear" w:color="auto" w:fill="B5C0D8"/>
          </w:tcPr>
          <w:p w14:paraId="0245A066" w14:textId="77777777" w:rsidR="005C4236" w:rsidRDefault="00436966">
            <w:pPr>
              <w:pStyle w:val="CellHeader"/>
              <w:jc w:val="center"/>
            </w:pPr>
            <w:r>
              <w:rPr>
                <w:rFonts w:cs="Times New Roman"/>
              </w:rPr>
              <w:t>Polazna vrijednost</w:t>
            </w:r>
          </w:p>
        </w:tc>
        <w:tc>
          <w:tcPr>
            <w:tcW w:w="1020" w:type="dxa"/>
            <w:shd w:val="clear" w:color="auto" w:fill="B5C0D8"/>
          </w:tcPr>
          <w:p w14:paraId="442726F2" w14:textId="77777777" w:rsidR="005C4236" w:rsidRDefault="00436966">
            <w:pPr>
              <w:pStyle w:val="CellHeader"/>
              <w:jc w:val="center"/>
            </w:pPr>
            <w:r>
              <w:rPr>
                <w:rFonts w:cs="Times New Roman"/>
              </w:rPr>
              <w:t>Izvor podataka</w:t>
            </w:r>
          </w:p>
        </w:tc>
        <w:tc>
          <w:tcPr>
            <w:tcW w:w="1020" w:type="dxa"/>
            <w:shd w:val="clear" w:color="auto" w:fill="B5C0D8"/>
          </w:tcPr>
          <w:p w14:paraId="2D0DED1B" w14:textId="77777777" w:rsidR="005C4236" w:rsidRDefault="00436966">
            <w:pPr>
              <w:pStyle w:val="CellHeader"/>
              <w:jc w:val="center"/>
            </w:pPr>
            <w:r>
              <w:rPr>
                <w:rFonts w:cs="Times New Roman"/>
              </w:rPr>
              <w:t>Ciljana vrijednost (2024.)</w:t>
            </w:r>
          </w:p>
        </w:tc>
        <w:tc>
          <w:tcPr>
            <w:tcW w:w="1020" w:type="dxa"/>
            <w:shd w:val="clear" w:color="auto" w:fill="B5C0D8"/>
          </w:tcPr>
          <w:p w14:paraId="0A4DF177" w14:textId="77777777" w:rsidR="005C4236" w:rsidRDefault="00436966">
            <w:pPr>
              <w:pStyle w:val="CellHeader"/>
              <w:jc w:val="center"/>
            </w:pPr>
            <w:r>
              <w:rPr>
                <w:rFonts w:cs="Times New Roman"/>
              </w:rPr>
              <w:t>Ostvarena vrijednost (2024.)</w:t>
            </w:r>
          </w:p>
        </w:tc>
      </w:tr>
      <w:tr w:rsidR="005C4236" w14:paraId="056C6ADD" w14:textId="77777777">
        <w:trPr>
          <w:jc w:val="center"/>
        </w:trPr>
        <w:tc>
          <w:tcPr>
            <w:tcW w:w="2551" w:type="dxa"/>
          </w:tcPr>
          <w:p w14:paraId="6D833E73" w14:textId="77777777" w:rsidR="005C4236" w:rsidRDefault="00436966">
            <w:pPr>
              <w:pStyle w:val="CellColumn"/>
              <w:jc w:val="left"/>
            </w:pPr>
            <w:r>
              <w:rPr>
                <w:rFonts w:cs="Times New Roman"/>
              </w:rPr>
              <w:t>Provedeno istraživanje »Godišnji izvještaj o završenim zgradama i stanovima (obrazac GRAĐ-10)«</w:t>
            </w:r>
          </w:p>
        </w:tc>
        <w:tc>
          <w:tcPr>
            <w:tcW w:w="2551" w:type="dxa"/>
          </w:tcPr>
          <w:p w14:paraId="5EFFC13B" w14:textId="77777777" w:rsidR="005C4236" w:rsidRDefault="00436966">
            <w:pPr>
              <w:pStyle w:val="CellColumn"/>
              <w:jc w:val="left"/>
            </w:pPr>
            <w:r>
              <w:rPr>
                <w:rFonts w:cs="Times New Roman"/>
              </w:rPr>
              <w:t>Provedenim istraživanjem »Godišnji izvještaj o završenim zgradama i stanovima« prikupiti će se podaci o završenim zgradama i stanovima u izvještajnoj godini</w:t>
            </w:r>
          </w:p>
        </w:tc>
        <w:tc>
          <w:tcPr>
            <w:tcW w:w="1020" w:type="dxa"/>
          </w:tcPr>
          <w:p w14:paraId="14A4CD3A" w14:textId="77777777" w:rsidR="005C4236" w:rsidRDefault="00436966">
            <w:pPr>
              <w:pStyle w:val="CellColumn"/>
              <w:jc w:val="right"/>
            </w:pPr>
            <w:r>
              <w:rPr>
                <w:rFonts w:cs="Times New Roman"/>
              </w:rPr>
              <w:t>Broj</w:t>
            </w:r>
          </w:p>
        </w:tc>
        <w:tc>
          <w:tcPr>
            <w:tcW w:w="1020" w:type="dxa"/>
          </w:tcPr>
          <w:p w14:paraId="1161E6EA" w14:textId="77777777" w:rsidR="005C4236" w:rsidRDefault="00436966">
            <w:pPr>
              <w:pStyle w:val="CellColumn"/>
              <w:jc w:val="right"/>
            </w:pPr>
            <w:r>
              <w:rPr>
                <w:rFonts w:cs="Times New Roman"/>
              </w:rPr>
              <w:t>1</w:t>
            </w:r>
          </w:p>
        </w:tc>
        <w:tc>
          <w:tcPr>
            <w:tcW w:w="1020" w:type="dxa"/>
          </w:tcPr>
          <w:p w14:paraId="73E4655D"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1C119022" w14:textId="77777777" w:rsidR="005C4236" w:rsidRDefault="00436966">
            <w:pPr>
              <w:pStyle w:val="CellColumn"/>
              <w:jc w:val="right"/>
            </w:pPr>
            <w:r>
              <w:rPr>
                <w:rFonts w:cs="Times New Roman"/>
              </w:rPr>
              <w:t>1</w:t>
            </w:r>
          </w:p>
        </w:tc>
        <w:tc>
          <w:tcPr>
            <w:tcW w:w="1020" w:type="dxa"/>
          </w:tcPr>
          <w:p w14:paraId="68D318D4" w14:textId="77777777" w:rsidR="005C4236" w:rsidRDefault="00436966">
            <w:pPr>
              <w:pStyle w:val="CellColumn"/>
              <w:jc w:val="right"/>
            </w:pPr>
            <w:r>
              <w:rPr>
                <w:rFonts w:cs="Times New Roman"/>
              </w:rPr>
              <w:t>1</w:t>
            </w:r>
          </w:p>
        </w:tc>
      </w:tr>
    </w:tbl>
    <w:p w14:paraId="2B4C5EB4" w14:textId="77777777" w:rsidR="005C4236" w:rsidRDefault="005C4236">
      <w:pPr>
        <w:jc w:val="left"/>
      </w:pPr>
    </w:p>
    <w:p w14:paraId="2BD9DEA2" w14:textId="77777777" w:rsidR="005C4236" w:rsidRDefault="00436966">
      <w:pPr>
        <w:pStyle w:val="Heading4"/>
      </w:pPr>
      <w:r>
        <w:t>A658106 PUBLICISTIKA I INFORMACIJE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307E088C" w14:textId="77777777">
        <w:trPr>
          <w:jc w:val="center"/>
        </w:trPr>
        <w:tc>
          <w:tcPr>
            <w:tcW w:w="1632" w:type="dxa"/>
            <w:shd w:val="clear" w:color="auto" w:fill="B5C0D8"/>
          </w:tcPr>
          <w:p w14:paraId="603EAC04" w14:textId="77777777" w:rsidR="005C4236" w:rsidRDefault="00436966">
            <w:pPr>
              <w:pStyle w:val="CellHeader"/>
              <w:jc w:val="center"/>
            </w:pPr>
            <w:r>
              <w:rPr>
                <w:rFonts w:cs="Times New Roman"/>
              </w:rPr>
              <w:t>Naziv aktivnosti</w:t>
            </w:r>
          </w:p>
        </w:tc>
        <w:tc>
          <w:tcPr>
            <w:tcW w:w="2041" w:type="dxa"/>
            <w:shd w:val="clear" w:color="auto" w:fill="B5C0D8"/>
          </w:tcPr>
          <w:p w14:paraId="5F59F403" w14:textId="77777777" w:rsidR="005C4236" w:rsidRDefault="00436966">
            <w:pPr>
              <w:pStyle w:val="CellHeader"/>
              <w:jc w:val="center"/>
            </w:pPr>
            <w:r>
              <w:rPr>
                <w:rFonts w:cs="Times New Roman"/>
              </w:rPr>
              <w:t>Izvršenje 2023. (eur)</w:t>
            </w:r>
          </w:p>
        </w:tc>
        <w:tc>
          <w:tcPr>
            <w:tcW w:w="2041" w:type="dxa"/>
            <w:shd w:val="clear" w:color="auto" w:fill="B5C0D8"/>
          </w:tcPr>
          <w:p w14:paraId="18F2F9C6" w14:textId="77777777" w:rsidR="005C4236" w:rsidRDefault="00436966">
            <w:pPr>
              <w:pStyle w:val="CellHeader"/>
              <w:jc w:val="center"/>
            </w:pPr>
            <w:r>
              <w:rPr>
                <w:rFonts w:cs="Times New Roman"/>
              </w:rPr>
              <w:t>Plan 2024. (eur)</w:t>
            </w:r>
          </w:p>
        </w:tc>
        <w:tc>
          <w:tcPr>
            <w:tcW w:w="2041" w:type="dxa"/>
            <w:shd w:val="clear" w:color="auto" w:fill="B5C0D8"/>
          </w:tcPr>
          <w:p w14:paraId="3C64DCDF" w14:textId="77777777" w:rsidR="005C4236" w:rsidRDefault="00436966">
            <w:pPr>
              <w:pStyle w:val="CellHeader"/>
              <w:jc w:val="center"/>
            </w:pPr>
            <w:r>
              <w:rPr>
                <w:rFonts w:cs="Times New Roman"/>
              </w:rPr>
              <w:t>Izvršenje 2024. (eur)</w:t>
            </w:r>
          </w:p>
        </w:tc>
        <w:tc>
          <w:tcPr>
            <w:tcW w:w="1224" w:type="dxa"/>
            <w:shd w:val="clear" w:color="auto" w:fill="B5C0D8"/>
          </w:tcPr>
          <w:p w14:paraId="047A3CD8" w14:textId="77777777" w:rsidR="005C4236" w:rsidRDefault="00436966">
            <w:pPr>
              <w:pStyle w:val="CellHeader"/>
              <w:jc w:val="center"/>
            </w:pPr>
            <w:r>
              <w:rPr>
                <w:rFonts w:cs="Times New Roman"/>
              </w:rPr>
              <w:t>Indeks izvršenje 2024./plan 2024.</w:t>
            </w:r>
          </w:p>
        </w:tc>
        <w:tc>
          <w:tcPr>
            <w:tcW w:w="1224" w:type="dxa"/>
            <w:shd w:val="clear" w:color="auto" w:fill="B5C0D8"/>
          </w:tcPr>
          <w:p w14:paraId="607CD82C" w14:textId="77777777" w:rsidR="005C4236" w:rsidRDefault="00436966">
            <w:pPr>
              <w:pStyle w:val="CellHeader"/>
              <w:jc w:val="center"/>
            </w:pPr>
            <w:r>
              <w:rPr>
                <w:rFonts w:cs="Times New Roman"/>
              </w:rPr>
              <w:t>Indeks izvršenje 2024./2023.</w:t>
            </w:r>
          </w:p>
        </w:tc>
      </w:tr>
      <w:tr w:rsidR="005C4236" w14:paraId="21A8428F" w14:textId="77777777">
        <w:trPr>
          <w:jc w:val="center"/>
        </w:trPr>
        <w:tc>
          <w:tcPr>
            <w:tcW w:w="1632" w:type="dxa"/>
          </w:tcPr>
          <w:p w14:paraId="6E1AA04C" w14:textId="77777777" w:rsidR="005C4236" w:rsidRDefault="00436966">
            <w:pPr>
              <w:pStyle w:val="CellColumn"/>
              <w:jc w:val="left"/>
            </w:pPr>
            <w:r>
              <w:rPr>
                <w:rFonts w:cs="Times New Roman"/>
              </w:rPr>
              <w:t>A658106-PUBLICISTIKA I INFORMACIJE</w:t>
            </w:r>
          </w:p>
        </w:tc>
        <w:tc>
          <w:tcPr>
            <w:tcW w:w="2041" w:type="dxa"/>
          </w:tcPr>
          <w:p w14:paraId="0E8481B8" w14:textId="77777777" w:rsidR="005C4236" w:rsidRDefault="00436966">
            <w:pPr>
              <w:pStyle w:val="CellColumn"/>
              <w:jc w:val="right"/>
            </w:pPr>
            <w:r>
              <w:rPr>
                <w:rFonts w:cs="Times New Roman"/>
              </w:rPr>
              <w:t>62.584</w:t>
            </w:r>
          </w:p>
        </w:tc>
        <w:tc>
          <w:tcPr>
            <w:tcW w:w="2041" w:type="dxa"/>
          </w:tcPr>
          <w:p w14:paraId="0C7117EF" w14:textId="77777777" w:rsidR="005C4236" w:rsidRDefault="00436966">
            <w:pPr>
              <w:pStyle w:val="CellColumn"/>
              <w:jc w:val="right"/>
            </w:pPr>
            <w:r>
              <w:rPr>
                <w:rFonts w:cs="Times New Roman"/>
              </w:rPr>
              <w:t>103.228</w:t>
            </w:r>
          </w:p>
        </w:tc>
        <w:tc>
          <w:tcPr>
            <w:tcW w:w="2041" w:type="dxa"/>
          </w:tcPr>
          <w:p w14:paraId="69AFE61E" w14:textId="77777777" w:rsidR="005C4236" w:rsidRDefault="00436966">
            <w:pPr>
              <w:pStyle w:val="CellColumn"/>
              <w:jc w:val="right"/>
            </w:pPr>
            <w:r>
              <w:rPr>
                <w:rFonts w:cs="Times New Roman"/>
              </w:rPr>
              <w:t>84.895</w:t>
            </w:r>
          </w:p>
        </w:tc>
        <w:tc>
          <w:tcPr>
            <w:tcW w:w="1224" w:type="dxa"/>
          </w:tcPr>
          <w:p w14:paraId="1C1BF2E1" w14:textId="77777777" w:rsidR="005C4236" w:rsidRDefault="00436966">
            <w:pPr>
              <w:pStyle w:val="CellColumn"/>
              <w:jc w:val="right"/>
            </w:pPr>
            <w:r>
              <w:rPr>
                <w:rFonts w:cs="Times New Roman"/>
              </w:rPr>
              <w:t>82,2</w:t>
            </w:r>
          </w:p>
        </w:tc>
        <w:tc>
          <w:tcPr>
            <w:tcW w:w="1224" w:type="dxa"/>
          </w:tcPr>
          <w:p w14:paraId="77415D61" w14:textId="77777777" w:rsidR="005C4236" w:rsidRDefault="00436966">
            <w:pPr>
              <w:pStyle w:val="CellColumn"/>
              <w:jc w:val="right"/>
            </w:pPr>
            <w:r>
              <w:rPr>
                <w:rFonts w:cs="Times New Roman"/>
              </w:rPr>
              <w:t>135,7</w:t>
            </w:r>
          </w:p>
        </w:tc>
      </w:tr>
    </w:tbl>
    <w:p w14:paraId="4F0E2637" w14:textId="77777777" w:rsidR="005C4236" w:rsidRDefault="005C4236">
      <w:pPr>
        <w:jc w:val="left"/>
      </w:pPr>
    </w:p>
    <w:p w14:paraId="6CDCE3A5" w14:textId="77777777" w:rsidR="005C4236" w:rsidRDefault="00436966">
      <w:pPr>
        <w:pStyle w:val="Heading8"/>
        <w:jc w:val="left"/>
      </w:pPr>
      <w:r>
        <w:t>Zakonske i druge pravne osnove</w:t>
      </w:r>
    </w:p>
    <w:p w14:paraId="71161EB5" w14:textId="77777777" w:rsidR="005C4236" w:rsidRDefault="00436966">
      <w:r>
        <w:t xml:space="preserve">Zakon o službenoj statistici   </w:t>
      </w:r>
    </w:p>
    <w:p w14:paraId="78A50A00" w14:textId="77777777" w:rsidR="005C4236" w:rsidRDefault="00436966">
      <w:r>
        <w:t>Godišnji provedbeni plan statističkih aktivnosti Republike Hrvatske</w:t>
      </w:r>
    </w:p>
    <w:p w14:paraId="6E7D92C4" w14:textId="77777777" w:rsidR="005C4236" w:rsidRDefault="00436966">
      <w:pPr>
        <w:pStyle w:val="Heading8"/>
        <w:jc w:val="left"/>
      </w:pPr>
      <w:r>
        <w:t>Opis aktivnosti</w:t>
      </w:r>
    </w:p>
    <w:p w14:paraId="62745147" w14:textId="77777777" w:rsidR="005C4236" w:rsidRDefault="00436966">
      <w:r>
        <w:t>Financijska sredstva u ukupnom iznosu od 84.895,07 eura utrošena su za potrebe prikupljanja i diseminacije statističkih podataka, odnosno za tisak publikacija najavljenih u Kalendaru objavljivanja statističkih podataka 2023. i Kalendaru objavljivanja statističkih podataka 2024., zatim za tisak obrazaca i uputa te popratnih materijala i promotivnih letaka za provođenje statističkih istraživanja. Osim navedenog, financijska sredstva utrošena su i za promotivne aktivnosti, uključujući promicanje statističke pismenosti te daljnji razvoj odnosa s korisnicima. Definirane ciljane vrijednosti pokazatelja rezultata u potpunosti su ostvarene.</w:t>
      </w:r>
    </w:p>
    <w:p w14:paraId="235EF62C"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5C4236" w14:paraId="1E5BB979" w14:textId="77777777">
        <w:trPr>
          <w:jc w:val="center"/>
        </w:trPr>
        <w:tc>
          <w:tcPr>
            <w:tcW w:w="2551" w:type="dxa"/>
            <w:shd w:val="clear" w:color="auto" w:fill="B5C0D8"/>
          </w:tcPr>
          <w:p w14:paraId="0D16C69C" w14:textId="77777777" w:rsidR="005C4236" w:rsidRDefault="00436966">
            <w:pPr>
              <w:jc w:val="center"/>
            </w:pPr>
            <w:r>
              <w:t>Pokazatelj rezultata</w:t>
            </w:r>
          </w:p>
        </w:tc>
        <w:tc>
          <w:tcPr>
            <w:tcW w:w="2551" w:type="dxa"/>
            <w:shd w:val="clear" w:color="auto" w:fill="B5C0D8"/>
          </w:tcPr>
          <w:p w14:paraId="3DCE133B" w14:textId="77777777" w:rsidR="005C4236" w:rsidRDefault="00436966">
            <w:pPr>
              <w:pStyle w:val="CellHeader"/>
              <w:jc w:val="center"/>
            </w:pPr>
            <w:r>
              <w:rPr>
                <w:rFonts w:cs="Times New Roman"/>
              </w:rPr>
              <w:t>Definicija</w:t>
            </w:r>
          </w:p>
        </w:tc>
        <w:tc>
          <w:tcPr>
            <w:tcW w:w="1020" w:type="dxa"/>
            <w:shd w:val="clear" w:color="auto" w:fill="B5C0D8"/>
          </w:tcPr>
          <w:p w14:paraId="25C49FFE" w14:textId="77777777" w:rsidR="005C4236" w:rsidRDefault="00436966">
            <w:pPr>
              <w:pStyle w:val="CellHeader"/>
              <w:jc w:val="center"/>
            </w:pPr>
            <w:r>
              <w:rPr>
                <w:rFonts w:cs="Times New Roman"/>
              </w:rPr>
              <w:t>Jedinica</w:t>
            </w:r>
          </w:p>
        </w:tc>
        <w:tc>
          <w:tcPr>
            <w:tcW w:w="1020" w:type="dxa"/>
            <w:shd w:val="clear" w:color="auto" w:fill="B5C0D8"/>
          </w:tcPr>
          <w:p w14:paraId="033A99C9" w14:textId="77777777" w:rsidR="005C4236" w:rsidRDefault="00436966">
            <w:pPr>
              <w:pStyle w:val="CellHeader"/>
              <w:jc w:val="center"/>
            </w:pPr>
            <w:r>
              <w:rPr>
                <w:rFonts w:cs="Times New Roman"/>
              </w:rPr>
              <w:t>Polazna vrijednost</w:t>
            </w:r>
          </w:p>
        </w:tc>
        <w:tc>
          <w:tcPr>
            <w:tcW w:w="1020" w:type="dxa"/>
            <w:shd w:val="clear" w:color="auto" w:fill="B5C0D8"/>
          </w:tcPr>
          <w:p w14:paraId="7A2A6492" w14:textId="77777777" w:rsidR="005C4236" w:rsidRDefault="00436966">
            <w:pPr>
              <w:pStyle w:val="CellHeader"/>
              <w:jc w:val="center"/>
            </w:pPr>
            <w:r>
              <w:rPr>
                <w:rFonts w:cs="Times New Roman"/>
              </w:rPr>
              <w:t>Izvor podataka</w:t>
            </w:r>
          </w:p>
        </w:tc>
        <w:tc>
          <w:tcPr>
            <w:tcW w:w="1020" w:type="dxa"/>
            <w:shd w:val="clear" w:color="auto" w:fill="B5C0D8"/>
          </w:tcPr>
          <w:p w14:paraId="476129DB" w14:textId="77777777" w:rsidR="005C4236" w:rsidRDefault="00436966">
            <w:pPr>
              <w:pStyle w:val="CellHeader"/>
              <w:jc w:val="center"/>
            </w:pPr>
            <w:r>
              <w:rPr>
                <w:rFonts w:cs="Times New Roman"/>
              </w:rPr>
              <w:t>Ciljana vrijednost (2024.)</w:t>
            </w:r>
          </w:p>
        </w:tc>
        <w:tc>
          <w:tcPr>
            <w:tcW w:w="1020" w:type="dxa"/>
            <w:shd w:val="clear" w:color="auto" w:fill="B5C0D8"/>
          </w:tcPr>
          <w:p w14:paraId="758F87DA" w14:textId="77777777" w:rsidR="005C4236" w:rsidRDefault="00436966">
            <w:pPr>
              <w:pStyle w:val="CellHeader"/>
              <w:jc w:val="center"/>
            </w:pPr>
            <w:r>
              <w:rPr>
                <w:rFonts w:cs="Times New Roman"/>
              </w:rPr>
              <w:t>Ostvarena vrijednost (2024.)</w:t>
            </w:r>
          </w:p>
        </w:tc>
      </w:tr>
      <w:tr w:rsidR="005C4236" w14:paraId="003BC22E" w14:textId="77777777">
        <w:trPr>
          <w:jc w:val="center"/>
        </w:trPr>
        <w:tc>
          <w:tcPr>
            <w:tcW w:w="2551" w:type="dxa"/>
          </w:tcPr>
          <w:p w14:paraId="3FE7136D" w14:textId="77777777" w:rsidR="005C4236" w:rsidRDefault="00436966">
            <w:pPr>
              <w:pStyle w:val="CellColumn"/>
              <w:jc w:val="left"/>
            </w:pPr>
            <w:r>
              <w:rPr>
                <w:rFonts w:cs="Times New Roman"/>
              </w:rPr>
              <w:lastRenderedPageBreak/>
              <w:t>Povećan broj raspoloživih baza podataka DZS-a za znanstvene svrhe</w:t>
            </w:r>
          </w:p>
        </w:tc>
        <w:tc>
          <w:tcPr>
            <w:tcW w:w="2551" w:type="dxa"/>
          </w:tcPr>
          <w:p w14:paraId="1EE1067B" w14:textId="77777777" w:rsidR="005C4236" w:rsidRDefault="00436966">
            <w:pPr>
              <w:pStyle w:val="CellColumn"/>
              <w:jc w:val="left"/>
            </w:pPr>
            <w:r>
              <w:rPr>
                <w:rFonts w:cs="Times New Roman"/>
              </w:rPr>
              <w:t>Povećanje raspoloživih baza podataka DZS-a za znanstvene svrhe trebalo bi omogućiti, jednoj od najvažnijih ciljnih skupina korisnika, znanstvenicima, bolju podlogu za donošenje kvalitetnih zaključaka utemeljenih na činjenicama.</w:t>
            </w:r>
          </w:p>
        </w:tc>
        <w:tc>
          <w:tcPr>
            <w:tcW w:w="1020" w:type="dxa"/>
          </w:tcPr>
          <w:p w14:paraId="39C253E8" w14:textId="77777777" w:rsidR="005C4236" w:rsidRDefault="00436966">
            <w:pPr>
              <w:pStyle w:val="CellColumn"/>
              <w:jc w:val="right"/>
            </w:pPr>
            <w:r>
              <w:rPr>
                <w:rFonts w:cs="Times New Roman"/>
              </w:rPr>
              <w:t>Broj</w:t>
            </w:r>
          </w:p>
        </w:tc>
        <w:tc>
          <w:tcPr>
            <w:tcW w:w="1020" w:type="dxa"/>
          </w:tcPr>
          <w:p w14:paraId="6F19C019" w14:textId="77777777" w:rsidR="005C4236" w:rsidRDefault="00436966">
            <w:pPr>
              <w:pStyle w:val="CellColumn"/>
              <w:jc w:val="right"/>
            </w:pPr>
            <w:r>
              <w:rPr>
                <w:rFonts w:cs="Times New Roman"/>
              </w:rPr>
              <w:t>10</w:t>
            </w:r>
          </w:p>
        </w:tc>
        <w:tc>
          <w:tcPr>
            <w:tcW w:w="1020" w:type="dxa"/>
          </w:tcPr>
          <w:p w14:paraId="49EB7099" w14:textId="77777777" w:rsidR="005C4236" w:rsidRDefault="00436966">
            <w:pPr>
              <w:pStyle w:val="CellColumn"/>
              <w:jc w:val="right"/>
            </w:pPr>
            <w:r>
              <w:rPr>
                <w:rFonts w:cs="Times New Roman"/>
              </w:rPr>
              <w:t>DZS</w:t>
            </w:r>
          </w:p>
        </w:tc>
        <w:tc>
          <w:tcPr>
            <w:tcW w:w="1020" w:type="dxa"/>
          </w:tcPr>
          <w:p w14:paraId="684B7E9D" w14:textId="77777777" w:rsidR="005C4236" w:rsidRDefault="00436966">
            <w:pPr>
              <w:pStyle w:val="CellColumn"/>
              <w:jc w:val="right"/>
            </w:pPr>
            <w:r>
              <w:rPr>
                <w:rFonts w:cs="Times New Roman"/>
              </w:rPr>
              <w:t>11</w:t>
            </w:r>
          </w:p>
        </w:tc>
        <w:tc>
          <w:tcPr>
            <w:tcW w:w="1020" w:type="dxa"/>
          </w:tcPr>
          <w:p w14:paraId="33452F7E" w14:textId="77777777" w:rsidR="005C4236" w:rsidRDefault="00436966">
            <w:pPr>
              <w:pStyle w:val="CellColumn"/>
              <w:jc w:val="right"/>
            </w:pPr>
            <w:r>
              <w:rPr>
                <w:rFonts w:cs="Times New Roman"/>
              </w:rPr>
              <w:t>11</w:t>
            </w:r>
          </w:p>
        </w:tc>
      </w:tr>
      <w:tr w:rsidR="005C4236" w14:paraId="3FDE47A3" w14:textId="77777777">
        <w:trPr>
          <w:jc w:val="center"/>
        </w:trPr>
        <w:tc>
          <w:tcPr>
            <w:tcW w:w="2551" w:type="dxa"/>
          </w:tcPr>
          <w:p w14:paraId="0F95042E" w14:textId="77777777" w:rsidR="005C4236" w:rsidRDefault="00436966">
            <w:pPr>
              <w:pStyle w:val="CellColumn"/>
              <w:jc w:val="left"/>
            </w:pPr>
            <w:r>
              <w:rPr>
                <w:rFonts w:cs="Times New Roman"/>
              </w:rPr>
              <w:t>Povećan broj obrađenih i dostupnih naslova u on-line knjižničnom katalogu na internetskim stranicama</w:t>
            </w:r>
          </w:p>
        </w:tc>
        <w:tc>
          <w:tcPr>
            <w:tcW w:w="2551" w:type="dxa"/>
          </w:tcPr>
          <w:p w14:paraId="62CE054B" w14:textId="77777777" w:rsidR="005C4236" w:rsidRDefault="00436966">
            <w:pPr>
              <w:pStyle w:val="CellColumn"/>
              <w:jc w:val="left"/>
            </w:pPr>
            <w:r>
              <w:rPr>
                <w:rFonts w:cs="Times New Roman"/>
              </w:rPr>
              <w:t>Povećanjem broja obrađenih i dostupnih naslova u on-line knjižničnom katalogu objavljenom na internetskim stranicama DZS-a omogućit će se korisnicima pretraživanje fonda knjižnice DZS-a te povećati njegova vidljivost</w:t>
            </w:r>
          </w:p>
        </w:tc>
        <w:tc>
          <w:tcPr>
            <w:tcW w:w="1020" w:type="dxa"/>
          </w:tcPr>
          <w:p w14:paraId="14ADF961" w14:textId="77777777" w:rsidR="005C4236" w:rsidRDefault="00436966">
            <w:pPr>
              <w:pStyle w:val="CellColumn"/>
              <w:jc w:val="right"/>
            </w:pPr>
            <w:r>
              <w:rPr>
                <w:rFonts w:cs="Times New Roman"/>
              </w:rPr>
              <w:t>Broj</w:t>
            </w:r>
          </w:p>
        </w:tc>
        <w:tc>
          <w:tcPr>
            <w:tcW w:w="1020" w:type="dxa"/>
          </w:tcPr>
          <w:p w14:paraId="7144AFD7" w14:textId="77777777" w:rsidR="005C4236" w:rsidRDefault="00436966">
            <w:pPr>
              <w:pStyle w:val="CellColumn"/>
              <w:jc w:val="right"/>
            </w:pPr>
            <w:r>
              <w:rPr>
                <w:rFonts w:cs="Times New Roman"/>
              </w:rPr>
              <w:t>150</w:t>
            </w:r>
          </w:p>
        </w:tc>
        <w:tc>
          <w:tcPr>
            <w:tcW w:w="1020" w:type="dxa"/>
          </w:tcPr>
          <w:p w14:paraId="731AAE62" w14:textId="77777777" w:rsidR="005C4236" w:rsidRDefault="00436966">
            <w:pPr>
              <w:pStyle w:val="CellColumn"/>
              <w:jc w:val="right"/>
            </w:pPr>
            <w:r>
              <w:rPr>
                <w:rFonts w:cs="Times New Roman"/>
              </w:rPr>
              <w:t>DZS</w:t>
            </w:r>
          </w:p>
        </w:tc>
        <w:tc>
          <w:tcPr>
            <w:tcW w:w="1020" w:type="dxa"/>
          </w:tcPr>
          <w:p w14:paraId="61A0D95D" w14:textId="77777777" w:rsidR="005C4236" w:rsidRDefault="00436966">
            <w:pPr>
              <w:pStyle w:val="CellColumn"/>
              <w:jc w:val="right"/>
            </w:pPr>
            <w:r>
              <w:rPr>
                <w:rFonts w:cs="Times New Roman"/>
              </w:rPr>
              <w:t>200</w:t>
            </w:r>
          </w:p>
        </w:tc>
        <w:tc>
          <w:tcPr>
            <w:tcW w:w="1020" w:type="dxa"/>
          </w:tcPr>
          <w:p w14:paraId="72BFB70C" w14:textId="77777777" w:rsidR="005C4236" w:rsidRDefault="00436966">
            <w:pPr>
              <w:pStyle w:val="CellColumn"/>
              <w:jc w:val="right"/>
            </w:pPr>
            <w:r>
              <w:rPr>
                <w:rFonts w:cs="Times New Roman"/>
              </w:rPr>
              <w:t>200</w:t>
            </w:r>
          </w:p>
        </w:tc>
      </w:tr>
      <w:tr w:rsidR="005C4236" w14:paraId="7CEA95D2" w14:textId="77777777">
        <w:trPr>
          <w:jc w:val="center"/>
        </w:trPr>
        <w:tc>
          <w:tcPr>
            <w:tcW w:w="2551" w:type="dxa"/>
          </w:tcPr>
          <w:p w14:paraId="4D6F10DB" w14:textId="77777777" w:rsidR="005C4236" w:rsidRDefault="00436966">
            <w:pPr>
              <w:pStyle w:val="CellColumn"/>
              <w:jc w:val="left"/>
            </w:pPr>
            <w:r>
              <w:rPr>
                <w:rFonts w:cs="Times New Roman"/>
              </w:rPr>
              <w:t>Provedena Anketa o zadovoljstvu korisnika</w:t>
            </w:r>
          </w:p>
        </w:tc>
        <w:tc>
          <w:tcPr>
            <w:tcW w:w="2551" w:type="dxa"/>
          </w:tcPr>
          <w:p w14:paraId="38E676D4" w14:textId="77777777" w:rsidR="005C4236" w:rsidRDefault="00436966">
            <w:pPr>
              <w:pStyle w:val="CellColumn"/>
              <w:jc w:val="left"/>
            </w:pPr>
            <w:r>
              <w:rPr>
                <w:rFonts w:cs="Times New Roman"/>
              </w:rPr>
              <w:t>Cilj ankete jest utvrđivanje zadovoljstva korisnika kvalitetom podataka i razinom usluge te utvrđivanje potreba korisnika.</w:t>
            </w:r>
          </w:p>
        </w:tc>
        <w:tc>
          <w:tcPr>
            <w:tcW w:w="1020" w:type="dxa"/>
          </w:tcPr>
          <w:p w14:paraId="7C69719D" w14:textId="77777777" w:rsidR="005C4236" w:rsidRDefault="00436966">
            <w:pPr>
              <w:pStyle w:val="CellColumn"/>
              <w:jc w:val="right"/>
            </w:pPr>
            <w:r>
              <w:rPr>
                <w:rFonts w:cs="Times New Roman"/>
              </w:rPr>
              <w:t>Broj</w:t>
            </w:r>
          </w:p>
        </w:tc>
        <w:tc>
          <w:tcPr>
            <w:tcW w:w="1020" w:type="dxa"/>
          </w:tcPr>
          <w:p w14:paraId="743882A0" w14:textId="77777777" w:rsidR="005C4236" w:rsidRDefault="00436966">
            <w:pPr>
              <w:pStyle w:val="CellColumn"/>
              <w:jc w:val="right"/>
            </w:pPr>
            <w:r>
              <w:rPr>
                <w:rFonts w:cs="Times New Roman"/>
              </w:rPr>
              <w:t>0</w:t>
            </w:r>
          </w:p>
        </w:tc>
        <w:tc>
          <w:tcPr>
            <w:tcW w:w="1020" w:type="dxa"/>
          </w:tcPr>
          <w:p w14:paraId="36F83839" w14:textId="77777777" w:rsidR="005C4236" w:rsidRDefault="00436966">
            <w:pPr>
              <w:pStyle w:val="CellColumn"/>
              <w:jc w:val="right"/>
            </w:pPr>
            <w:r>
              <w:rPr>
                <w:rFonts w:cs="Times New Roman"/>
              </w:rPr>
              <w:t>DZS</w:t>
            </w:r>
          </w:p>
        </w:tc>
        <w:tc>
          <w:tcPr>
            <w:tcW w:w="1020" w:type="dxa"/>
          </w:tcPr>
          <w:p w14:paraId="6B91C589" w14:textId="77777777" w:rsidR="005C4236" w:rsidRDefault="00436966">
            <w:pPr>
              <w:pStyle w:val="CellColumn"/>
              <w:jc w:val="right"/>
            </w:pPr>
            <w:r>
              <w:rPr>
                <w:rFonts w:cs="Times New Roman"/>
              </w:rPr>
              <w:t>0</w:t>
            </w:r>
          </w:p>
        </w:tc>
        <w:tc>
          <w:tcPr>
            <w:tcW w:w="1020" w:type="dxa"/>
          </w:tcPr>
          <w:p w14:paraId="52540903" w14:textId="77777777" w:rsidR="005C4236" w:rsidRDefault="00436966">
            <w:pPr>
              <w:pStyle w:val="CellColumn"/>
              <w:jc w:val="right"/>
            </w:pPr>
            <w:r>
              <w:rPr>
                <w:rFonts w:cs="Times New Roman"/>
              </w:rPr>
              <w:t>1</w:t>
            </w:r>
          </w:p>
        </w:tc>
      </w:tr>
    </w:tbl>
    <w:p w14:paraId="4E82A268" w14:textId="77777777" w:rsidR="005C4236" w:rsidRDefault="005C4236">
      <w:pPr>
        <w:jc w:val="left"/>
      </w:pPr>
    </w:p>
    <w:p w14:paraId="049D5936" w14:textId="77777777" w:rsidR="005C4236" w:rsidRDefault="00436966">
      <w:pPr>
        <w:pStyle w:val="Heading4"/>
      </w:pPr>
      <w:r>
        <w:t>A658107 ANKETA O RADNOJ SNAZI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07D18833" w14:textId="77777777">
        <w:trPr>
          <w:jc w:val="center"/>
        </w:trPr>
        <w:tc>
          <w:tcPr>
            <w:tcW w:w="1632" w:type="dxa"/>
            <w:shd w:val="clear" w:color="auto" w:fill="B5C0D8"/>
          </w:tcPr>
          <w:p w14:paraId="23740F89" w14:textId="77777777" w:rsidR="005C4236" w:rsidRDefault="00436966">
            <w:pPr>
              <w:pStyle w:val="CellHeader"/>
              <w:jc w:val="center"/>
            </w:pPr>
            <w:r>
              <w:rPr>
                <w:rFonts w:cs="Times New Roman"/>
              </w:rPr>
              <w:t>Naziv aktivnosti</w:t>
            </w:r>
          </w:p>
        </w:tc>
        <w:tc>
          <w:tcPr>
            <w:tcW w:w="2041" w:type="dxa"/>
            <w:shd w:val="clear" w:color="auto" w:fill="B5C0D8"/>
          </w:tcPr>
          <w:p w14:paraId="3684C6F9" w14:textId="77777777" w:rsidR="005C4236" w:rsidRDefault="00436966">
            <w:pPr>
              <w:pStyle w:val="CellHeader"/>
              <w:jc w:val="center"/>
            </w:pPr>
            <w:r>
              <w:rPr>
                <w:rFonts w:cs="Times New Roman"/>
              </w:rPr>
              <w:t>Izvršenje 2023. (eur)</w:t>
            </w:r>
          </w:p>
        </w:tc>
        <w:tc>
          <w:tcPr>
            <w:tcW w:w="2041" w:type="dxa"/>
            <w:shd w:val="clear" w:color="auto" w:fill="B5C0D8"/>
          </w:tcPr>
          <w:p w14:paraId="1ED20DE2" w14:textId="77777777" w:rsidR="005C4236" w:rsidRDefault="00436966">
            <w:pPr>
              <w:pStyle w:val="CellHeader"/>
              <w:jc w:val="center"/>
            </w:pPr>
            <w:r>
              <w:rPr>
                <w:rFonts w:cs="Times New Roman"/>
              </w:rPr>
              <w:t>Plan 2024. (eur)</w:t>
            </w:r>
          </w:p>
        </w:tc>
        <w:tc>
          <w:tcPr>
            <w:tcW w:w="2041" w:type="dxa"/>
            <w:shd w:val="clear" w:color="auto" w:fill="B5C0D8"/>
          </w:tcPr>
          <w:p w14:paraId="7B6B5F41" w14:textId="77777777" w:rsidR="005C4236" w:rsidRDefault="00436966">
            <w:pPr>
              <w:pStyle w:val="CellHeader"/>
              <w:jc w:val="center"/>
            </w:pPr>
            <w:r>
              <w:rPr>
                <w:rFonts w:cs="Times New Roman"/>
              </w:rPr>
              <w:t>Izvršenje 2024. (eur)</w:t>
            </w:r>
          </w:p>
        </w:tc>
        <w:tc>
          <w:tcPr>
            <w:tcW w:w="1224" w:type="dxa"/>
            <w:shd w:val="clear" w:color="auto" w:fill="B5C0D8"/>
          </w:tcPr>
          <w:p w14:paraId="61323DBE" w14:textId="77777777" w:rsidR="005C4236" w:rsidRDefault="00436966">
            <w:pPr>
              <w:pStyle w:val="CellHeader"/>
              <w:jc w:val="center"/>
            </w:pPr>
            <w:r>
              <w:rPr>
                <w:rFonts w:cs="Times New Roman"/>
              </w:rPr>
              <w:t>Indeks izvršenje 2024./plan 2024.</w:t>
            </w:r>
          </w:p>
        </w:tc>
        <w:tc>
          <w:tcPr>
            <w:tcW w:w="1224" w:type="dxa"/>
            <w:shd w:val="clear" w:color="auto" w:fill="B5C0D8"/>
          </w:tcPr>
          <w:p w14:paraId="5F77890C" w14:textId="77777777" w:rsidR="005C4236" w:rsidRDefault="00436966">
            <w:pPr>
              <w:pStyle w:val="CellHeader"/>
              <w:jc w:val="center"/>
            </w:pPr>
            <w:r>
              <w:rPr>
                <w:rFonts w:cs="Times New Roman"/>
              </w:rPr>
              <w:t>Indeks izvršenje 2024./2023.</w:t>
            </w:r>
          </w:p>
        </w:tc>
      </w:tr>
      <w:tr w:rsidR="005C4236" w14:paraId="5B651ED4" w14:textId="77777777">
        <w:trPr>
          <w:jc w:val="center"/>
        </w:trPr>
        <w:tc>
          <w:tcPr>
            <w:tcW w:w="1632" w:type="dxa"/>
          </w:tcPr>
          <w:p w14:paraId="0C62C327" w14:textId="77777777" w:rsidR="005C4236" w:rsidRDefault="00436966">
            <w:pPr>
              <w:pStyle w:val="CellColumn"/>
              <w:jc w:val="left"/>
            </w:pPr>
            <w:r>
              <w:rPr>
                <w:rFonts w:cs="Times New Roman"/>
              </w:rPr>
              <w:t>A658107-ANKETA O RADNOJ SNAZI</w:t>
            </w:r>
          </w:p>
        </w:tc>
        <w:tc>
          <w:tcPr>
            <w:tcW w:w="2041" w:type="dxa"/>
          </w:tcPr>
          <w:p w14:paraId="43E5729B" w14:textId="77777777" w:rsidR="005C4236" w:rsidRDefault="00436966">
            <w:pPr>
              <w:pStyle w:val="CellColumn"/>
              <w:jc w:val="right"/>
            </w:pPr>
            <w:r>
              <w:rPr>
                <w:rFonts w:cs="Times New Roman"/>
              </w:rPr>
              <w:t>382.392</w:t>
            </w:r>
          </w:p>
        </w:tc>
        <w:tc>
          <w:tcPr>
            <w:tcW w:w="2041" w:type="dxa"/>
          </w:tcPr>
          <w:p w14:paraId="546A6A11" w14:textId="77777777" w:rsidR="005C4236" w:rsidRDefault="00436966">
            <w:pPr>
              <w:pStyle w:val="CellColumn"/>
              <w:jc w:val="right"/>
            </w:pPr>
            <w:r>
              <w:rPr>
                <w:rFonts w:cs="Times New Roman"/>
              </w:rPr>
              <w:t>408.715</w:t>
            </w:r>
          </w:p>
        </w:tc>
        <w:tc>
          <w:tcPr>
            <w:tcW w:w="2041" w:type="dxa"/>
          </w:tcPr>
          <w:p w14:paraId="1173EC24" w14:textId="77777777" w:rsidR="005C4236" w:rsidRDefault="00436966">
            <w:pPr>
              <w:pStyle w:val="CellColumn"/>
              <w:jc w:val="right"/>
            </w:pPr>
            <w:r>
              <w:rPr>
                <w:rFonts w:cs="Times New Roman"/>
              </w:rPr>
              <w:t>408.666</w:t>
            </w:r>
          </w:p>
        </w:tc>
        <w:tc>
          <w:tcPr>
            <w:tcW w:w="1224" w:type="dxa"/>
          </w:tcPr>
          <w:p w14:paraId="2736CC04" w14:textId="77777777" w:rsidR="005C4236" w:rsidRDefault="00436966">
            <w:pPr>
              <w:pStyle w:val="CellColumn"/>
              <w:jc w:val="right"/>
            </w:pPr>
            <w:r>
              <w:rPr>
                <w:rFonts w:cs="Times New Roman"/>
              </w:rPr>
              <w:t>100,0</w:t>
            </w:r>
          </w:p>
        </w:tc>
        <w:tc>
          <w:tcPr>
            <w:tcW w:w="1224" w:type="dxa"/>
          </w:tcPr>
          <w:p w14:paraId="7C3D6BFF" w14:textId="77777777" w:rsidR="005C4236" w:rsidRDefault="00436966">
            <w:pPr>
              <w:pStyle w:val="CellColumn"/>
              <w:jc w:val="right"/>
            </w:pPr>
            <w:r>
              <w:rPr>
                <w:rFonts w:cs="Times New Roman"/>
              </w:rPr>
              <w:t>106,9</w:t>
            </w:r>
          </w:p>
        </w:tc>
      </w:tr>
    </w:tbl>
    <w:p w14:paraId="515C9B55" w14:textId="77777777" w:rsidR="005C4236" w:rsidRDefault="005C4236">
      <w:pPr>
        <w:jc w:val="left"/>
      </w:pPr>
    </w:p>
    <w:p w14:paraId="68BFF06E" w14:textId="77777777" w:rsidR="005C4236" w:rsidRDefault="00436966">
      <w:pPr>
        <w:pStyle w:val="Heading8"/>
        <w:jc w:val="left"/>
      </w:pPr>
      <w:r>
        <w:t>Zakonske i druge pravne osnove</w:t>
      </w:r>
    </w:p>
    <w:p w14:paraId="2677A306" w14:textId="77777777" w:rsidR="005C4236" w:rsidRDefault="00436966">
      <w:r>
        <w:t xml:space="preserve">Zakon o službenoj statistici    </w:t>
      </w:r>
    </w:p>
    <w:p w14:paraId="56B5E8B5" w14:textId="77777777" w:rsidR="005C4236" w:rsidRDefault="00436966">
      <w:r>
        <w:t xml:space="preserve">Godišnji provedbeni plan statističkih aktivnosti Republike Hrvatske     </w:t>
      </w:r>
    </w:p>
    <w:p w14:paraId="1BAD4531" w14:textId="77777777" w:rsidR="005C4236" w:rsidRDefault="00436966">
      <w:r>
        <w:t xml:space="preserve">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(LI 261/1)   </w:t>
      </w:r>
    </w:p>
    <w:p w14:paraId="61442FAE" w14:textId="77777777" w:rsidR="005C4236" w:rsidRDefault="00436966">
      <w:r>
        <w:t xml:space="preserve">Provedbena uredba Komisije (EU) 2019/2240 оd 16. prosinca 2019. o utvrđivanju tehničkih stavki skupa podataka, tehničkih formata za dostavu informacija te detaljnih postupaka i sadržaja izvješćâ o kvaliteti za organizaciju ankete na uzorku u području radne snage u skladu s Uredbom (EU) 2019/1700 Europskog parlamenta i Vijeća (L 336/59)   </w:t>
      </w:r>
    </w:p>
    <w:p w14:paraId="0FE61FF9" w14:textId="77777777" w:rsidR="005C4236" w:rsidRDefault="00436966">
      <w:r>
        <w:t xml:space="preserve">Delegirana uredba Komisije (EU) 2020/256 оd 16. prosinca 2019. o dopuni Uredbe (EU) 2019/1700 Europskog parlamenta i Vijeća uspostavom višegodišnjeg ponavljajućeg planiranja (L54/1)   </w:t>
      </w:r>
    </w:p>
    <w:p w14:paraId="0A654D4E" w14:textId="77777777" w:rsidR="005C4236" w:rsidRDefault="00436966">
      <w:r>
        <w:t xml:space="preserve">Delegirana uredba Komisije (EU) 2020/257 оd 16. prosinca 2019. o dopuni Uredbe (EU) 2019/1700 Europskog parlamenta i Vijeća utvrđivanjem broja i naziva varijabli za područje radne snage (L 54/9)   </w:t>
      </w:r>
    </w:p>
    <w:p w14:paraId="6B536580" w14:textId="77777777" w:rsidR="005C4236" w:rsidRDefault="00436966">
      <w:r>
        <w:t xml:space="preserve">Provedbena uredba Komisije (EU) 2019/2180 оd 16. prosinca 2019. o utvrđivanju detaljnih postupaka i sadržaja izvješćâ o kvaliteti u skladu s Uredbom (EU) 2019/1700 Europskog parlamenta i Vijeća (L 330/8)   </w:t>
      </w:r>
    </w:p>
    <w:p w14:paraId="7969DA3B" w14:textId="77777777" w:rsidR="005C4236" w:rsidRDefault="00436966">
      <w:r>
        <w:lastRenderedPageBreak/>
        <w:t xml:space="preserve">Provedbena uredba Komisije (EU) 2019/2181 оd 16. prosinca 2019. o utvrđivanju tehničkih značajki za stavke koje su zajedničke za više skupova podataka u skladu s Uredbom (EU) 2019/1700 Europskog parlamenta i Vijeća (L330/16)   </w:t>
      </w:r>
    </w:p>
    <w:p w14:paraId="6CE5F7A7" w14:textId="77777777" w:rsidR="005C4236" w:rsidRDefault="00436966">
      <w:r>
        <w:t>Provedbena uredba Komisije (EU) 2019/2241 оd 16. prosinca 2019. o opisu varijabli i duljine, zahtjeva kvalitete i razine detalja vremenskih nizova za dostavu mjesečnih podataka o nezaposlenosti u skladu s Uredbom (EU) 2019/1700 Europskog parlamenta i Vijeća (L336/125)</w:t>
      </w:r>
    </w:p>
    <w:p w14:paraId="4D5AA300" w14:textId="77777777" w:rsidR="005C4236" w:rsidRDefault="00436966">
      <w:pPr>
        <w:pStyle w:val="Heading8"/>
        <w:jc w:val="left"/>
      </w:pPr>
      <w:r>
        <w:t>Opis aktivnosti</w:t>
      </w:r>
    </w:p>
    <w:p w14:paraId="292C0F0B" w14:textId="77777777" w:rsidR="005C4236" w:rsidRDefault="00436966">
      <w:r>
        <w:t xml:space="preserve">Anketa o radnoj snazi (ARS) je najopsežnije istraživanje o obilježjima tržišta rada koje se provodi na uzorku privatnih kućanstava u Republici Hrvatskoj. Istraživanje je obavezno za sve zemlje članice Europske unije. Glavni cilj Ankete o radnoj snazi je dati prikaz veličine, strukture i obilježja zaposlenih i nezaposlenih osoba koje čine radnu snagu i osoba izvan radne snage koje ne sudjeluju na tržištu rada. Istraživanjem se prikupljaju podaci o demografskim i migracijskim obilježjima, pohađanom i završenom stupnju obrazovanja, ekonomskoj aktivnosti, djelatnosti i zanimanju na glavnom, dodatnom i prethodnom poslu, satima rada na glavnom i dodatnom poslu, traženju posla, raspoloživosti za posao i sl. Navedeni podaci su osnovni izvor za izračun pokazatelja anketne stope nezaposlenosti, stope zaposlenosti i stope aktivnosti.  </w:t>
      </w:r>
    </w:p>
    <w:p w14:paraId="1A49DCE2" w14:textId="77777777" w:rsidR="005C4236" w:rsidRDefault="00436966">
      <w:r>
        <w:t xml:space="preserve">U 2024. Anketa se provodila kontinuirano tjedno tijekom cijele godine primjenom CAPI metode (anketiranje s pomoću prijenosnih računala ''licem u lice'' od strane terenskih anketara) i CATI metode prikupljanja podataka (anketiranje putem telefona iz Centra za telefonsko anketiranje od strane zaposlenika Zavoda). Provedena je na uzorku od 34.320 izabranih adresa.  </w:t>
      </w:r>
    </w:p>
    <w:p w14:paraId="1EAB934F" w14:textId="77777777" w:rsidR="005C4236" w:rsidRDefault="00436966">
      <w:r>
        <w:t xml:space="preserve">Sredstva su utrošena za ugovoreni rad vanjskih anketara koji su podatke prikupljali CAPI metodom. Na ovaj način ukupno je anketirano 22.754 izabrane adrese, od čega 70,8 % odgovorene ankete i 29, 2% neodgovorene ankete. Preostale adrese anketirane su od strane zaposlenika Zavoda. Od ukupnog iznosa utrošenih sredstava, 91,5 % utrošeno je na anketiranje provedeno u 2024., dok je preostalih 8,5% utrošeno na anketiranje u 2023. Posljednji interval u 2023. godini obuhvaća prikupljanje podataka za studeni i prosinac 2023. te su naknade anketarima isplaćene u siječnju 2024. </w:t>
      </w:r>
    </w:p>
    <w:p w14:paraId="373F02EF" w14:textId="77777777" w:rsidR="005C4236" w:rsidRDefault="00436966">
      <w:r>
        <w:t>U odnosu na prethodnu godinu navedena aktivnost u 2024. izvršena je s povećanjem od 6,9 % zbog većeg udjela odgovorenih anketa i povećane bruto naknade za odgovorenu i neodgovorenu anketu.</w:t>
      </w:r>
    </w:p>
    <w:p w14:paraId="07605E5F"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493"/>
        <w:gridCol w:w="2495"/>
        <w:gridCol w:w="1011"/>
        <w:gridCol w:w="1016"/>
        <w:gridCol w:w="1159"/>
        <w:gridCol w:w="1016"/>
        <w:gridCol w:w="1016"/>
      </w:tblGrid>
      <w:tr w:rsidR="005C4236" w14:paraId="7D381C51" w14:textId="77777777">
        <w:trPr>
          <w:jc w:val="center"/>
        </w:trPr>
        <w:tc>
          <w:tcPr>
            <w:tcW w:w="2551" w:type="dxa"/>
            <w:shd w:val="clear" w:color="auto" w:fill="B5C0D8"/>
          </w:tcPr>
          <w:p w14:paraId="17112A4C" w14:textId="77777777" w:rsidR="005C4236" w:rsidRDefault="00436966">
            <w:pPr>
              <w:jc w:val="center"/>
            </w:pPr>
            <w:r>
              <w:t>Pokazatelj rezultata</w:t>
            </w:r>
          </w:p>
        </w:tc>
        <w:tc>
          <w:tcPr>
            <w:tcW w:w="2551" w:type="dxa"/>
            <w:shd w:val="clear" w:color="auto" w:fill="B5C0D8"/>
          </w:tcPr>
          <w:p w14:paraId="0890598A" w14:textId="77777777" w:rsidR="005C4236" w:rsidRDefault="00436966">
            <w:pPr>
              <w:pStyle w:val="CellHeader"/>
              <w:jc w:val="center"/>
            </w:pPr>
            <w:r>
              <w:rPr>
                <w:rFonts w:cs="Times New Roman"/>
              </w:rPr>
              <w:t>Definicija</w:t>
            </w:r>
          </w:p>
        </w:tc>
        <w:tc>
          <w:tcPr>
            <w:tcW w:w="1020" w:type="dxa"/>
            <w:shd w:val="clear" w:color="auto" w:fill="B5C0D8"/>
          </w:tcPr>
          <w:p w14:paraId="24C7B1E4" w14:textId="77777777" w:rsidR="005C4236" w:rsidRDefault="00436966">
            <w:pPr>
              <w:pStyle w:val="CellHeader"/>
              <w:jc w:val="center"/>
            </w:pPr>
            <w:r>
              <w:rPr>
                <w:rFonts w:cs="Times New Roman"/>
              </w:rPr>
              <w:t>Jedinica</w:t>
            </w:r>
          </w:p>
        </w:tc>
        <w:tc>
          <w:tcPr>
            <w:tcW w:w="1020" w:type="dxa"/>
            <w:shd w:val="clear" w:color="auto" w:fill="B5C0D8"/>
          </w:tcPr>
          <w:p w14:paraId="1C00387E" w14:textId="77777777" w:rsidR="005C4236" w:rsidRDefault="00436966">
            <w:pPr>
              <w:pStyle w:val="CellHeader"/>
              <w:jc w:val="center"/>
            </w:pPr>
            <w:r>
              <w:rPr>
                <w:rFonts w:cs="Times New Roman"/>
              </w:rPr>
              <w:t>Polazna vrijednost</w:t>
            </w:r>
          </w:p>
        </w:tc>
        <w:tc>
          <w:tcPr>
            <w:tcW w:w="1020" w:type="dxa"/>
            <w:shd w:val="clear" w:color="auto" w:fill="B5C0D8"/>
          </w:tcPr>
          <w:p w14:paraId="4F840A3F" w14:textId="77777777" w:rsidR="005C4236" w:rsidRDefault="00436966">
            <w:pPr>
              <w:pStyle w:val="CellHeader"/>
              <w:jc w:val="center"/>
            </w:pPr>
            <w:r>
              <w:rPr>
                <w:rFonts w:cs="Times New Roman"/>
              </w:rPr>
              <w:t>Izvor podataka</w:t>
            </w:r>
          </w:p>
        </w:tc>
        <w:tc>
          <w:tcPr>
            <w:tcW w:w="1020" w:type="dxa"/>
            <w:shd w:val="clear" w:color="auto" w:fill="B5C0D8"/>
          </w:tcPr>
          <w:p w14:paraId="1789EFE0" w14:textId="77777777" w:rsidR="005C4236" w:rsidRDefault="00436966">
            <w:pPr>
              <w:pStyle w:val="CellHeader"/>
              <w:jc w:val="center"/>
            </w:pPr>
            <w:r>
              <w:rPr>
                <w:rFonts w:cs="Times New Roman"/>
              </w:rPr>
              <w:t>Ciljana vrijednost (2024.)</w:t>
            </w:r>
          </w:p>
        </w:tc>
        <w:tc>
          <w:tcPr>
            <w:tcW w:w="1020" w:type="dxa"/>
            <w:shd w:val="clear" w:color="auto" w:fill="B5C0D8"/>
          </w:tcPr>
          <w:p w14:paraId="21C427D0" w14:textId="77777777" w:rsidR="005C4236" w:rsidRDefault="00436966">
            <w:pPr>
              <w:pStyle w:val="CellHeader"/>
              <w:jc w:val="center"/>
            </w:pPr>
            <w:r>
              <w:rPr>
                <w:rFonts w:cs="Times New Roman"/>
              </w:rPr>
              <w:t>Ostvarena vrijednost (2024.)</w:t>
            </w:r>
          </w:p>
        </w:tc>
      </w:tr>
      <w:tr w:rsidR="005C4236" w14:paraId="27EEEF15" w14:textId="77777777">
        <w:trPr>
          <w:jc w:val="center"/>
        </w:trPr>
        <w:tc>
          <w:tcPr>
            <w:tcW w:w="2551" w:type="dxa"/>
          </w:tcPr>
          <w:p w14:paraId="6CA353BF" w14:textId="77777777" w:rsidR="005C4236" w:rsidRDefault="00436966">
            <w:pPr>
              <w:pStyle w:val="CellColumn"/>
              <w:jc w:val="left"/>
            </w:pPr>
            <w:r>
              <w:rPr>
                <w:rFonts w:cs="Times New Roman"/>
              </w:rPr>
              <w:t>Provedena anketa o radnoj snazi</w:t>
            </w:r>
          </w:p>
        </w:tc>
        <w:tc>
          <w:tcPr>
            <w:tcW w:w="2551" w:type="dxa"/>
          </w:tcPr>
          <w:p w14:paraId="50D0BE32" w14:textId="77777777" w:rsidR="005C4236" w:rsidRDefault="00436966">
            <w:pPr>
              <w:pStyle w:val="CellColumn"/>
              <w:jc w:val="left"/>
            </w:pPr>
            <w:r>
              <w:rPr>
                <w:rFonts w:cs="Times New Roman"/>
              </w:rPr>
              <w:t>Provedbom ankete o radnoj snazi dobiva se uvid u ponašanje pojedinih skupina na tržištu rada</w:t>
            </w:r>
          </w:p>
        </w:tc>
        <w:tc>
          <w:tcPr>
            <w:tcW w:w="1020" w:type="dxa"/>
          </w:tcPr>
          <w:p w14:paraId="731D6F15" w14:textId="77777777" w:rsidR="005C4236" w:rsidRDefault="00436966">
            <w:pPr>
              <w:pStyle w:val="CellColumn"/>
              <w:jc w:val="right"/>
            </w:pPr>
            <w:r>
              <w:rPr>
                <w:rFonts w:cs="Times New Roman"/>
              </w:rPr>
              <w:t>Broj</w:t>
            </w:r>
          </w:p>
        </w:tc>
        <w:tc>
          <w:tcPr>
            <w:tcW w:w="1020" w:type="dxa"/>
          </w:tcPr>
          <w:p w14:paraId="4B3B808C" w14:textId="77777777" w:rsidR="005C4236" w:rsidRDefault="00436966">
            <w:pPr>
              <w:pStyle w:val="CellColumn"/>
              <w:jc w:val="right"/>
            </w:pPr>
            <w:r>
              <w:rPr>
                <w:rFonts w:cs="Times New Roman"/>
              </w:rPr>
              <w:t>1</w:t>
            </w:r>
          </w:p>
        </w:tc>
        <w:tc>
          <w:tcPr>
            <w:tcW w:w="1020" w:type="dxa"/>
          </w:tcPr>
          <w:p w14:paraId="44BF67E1"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7E010797" w14:textId="77777777" w:rsidR="005C4236" w:rsidRDefault="00436966">
            <w:pPr>
              <w:pStyle w:val="CellColumn"/>
              <w:jc w:val="right"/>
            </w:pPr>
            <w:r>
              <w:rPr>
                <w:rFonts w:cs="Times New Roman"/>
              </w:rPr>
              <w:t>1</w:t>
            </w:r>
          </w:p>
        </w:tc>
        <w:tc>
          <w:tcPr>
            <w:tcW w:w="1020" w:type="dxa"/>
          </w:tcPr>
          <w:p w14:paraId="088D186E" w14:textId="77777777" w:rsidR="005C4236" w:rsidRDefault="00436966">
            <w:pPr>
              <w:pStyle w:val="CellColumn"/>
              <w:jc w:val="right"/>
            </w:pPr>
            <w:r>
              <w:rPr>
                <w:rFonts w:cs="Times New Roman"/>
              </w:rPr>
              <w:t>1</w:t>
            </w:r>
          </w:p>
        </w:tc>
      </w:tr>
    </w:tbl>
    <w:p w14:paraId="1456B82C" w14:textId="77777777" w:rsidR="005C4236" w:rsidRDefault="005C4236">
      <w:pPr>
        <w:jc w:val="left"/>
      </w:pPr>
    </w:p>
    <w:p w14:paraId="5DE424A8" w14:textId="77777777" w:rsidR="005C4236" w:rsidRDefault="00436966">
      <w:pPr>
        <w:pStyle w:val="Heading4"/>
      </w:pPr>
      <w:r>
        <w:t>A658117 ANKETA O DOHOTKU STANOVNIŠTVA</w:t>
      </w:r>
    </w:p>
    <w:tbl>
      <w:tblPr>
        <w:tblStyle w:val="StilTablice"/>
        <w:tblW w:w="10206" w:type="dxa"/>
        <w:jc w:val="center"/>
        <w:tblLook w:val="04A0" w:firstRow="1" w:lastRow="0" w:firstColumn="1" w:lastColumn="0" w:noHBand="0" w:noVBand="1"/>
      </w:tblPr>
      <w:tblGrid>
        <w:gridCol w:w="1660"/>
        <w:gridCol w:w="2034"/>
        <w:gridCol w:w="2033"/>
        <w:gridCol w:w="2034"/>
        <w:gridCol w:w="1222"/>
        <w:gridCol w:w="1223"/>
      </w:tblGrid>
      <w:tr w:rsidR="005C4236" w14:paraId="46934EDB" w14:textId="77777777">
        <w:trPr>
          <w:jc w:val="center"/>
        </w:trPr>
        <w:tc>
          <w:tcPr>
            <w:tcW w:w="1632" w:type="dxa"/>
            <w:shd w:val="clear" w:color="auto" w:fill="B5C0D8"/>
          </w:tcPr>
          <w:p w14:paraId="145F3579" w14:textId="77777777" w:rsidR="005C4236" w:rsidRDefault="00436966">
            <w:pPr>
              <w:pStyle w:val="CellHeader"/>
              <w:jc w:val="center"/>
            </w:pPr>
            <w:r>
              <w:rPr>
                <w:rFonts w:cs="Times New Roman"/>
              </w:rPr>
              <w:t>Naziv aktivnosti</w:t>
            </w:r>
          </w:p>
        </w:tc>
        <w:tc>
          <w:tcPr>
            <w:tcW w:w="2041" w:type="dxa"/>
            <w:shd w:val="clear" w:color="auto" w:fill="B5C0D8"/>
          </w:tcPr>
          <w:p w14:paraId="239320C6" w14:textId="77777777" w:rsidR="005C4236" w:rsidRDefault="00436966">
            <w:pPr>
              <w:pStyle w:val="CellHeader"/>
              <w:jc w:val="center"/>
            </w:pPr>
            <w:r>
              <w:rPr>
                <w:rFonts w:cs="Times New Roman"/>
              </w:rPr>
              <w:t>Izvršenje 2023. (eur)</w:t>
            </w:r>
          </w:p>
        </w:tc>
        <w:tc>
          <w:tcPr>
            <w:tcW w:w="2041" w:type="dxa"/>
            <w:shd w:val="clear" w:color="auto" w:fill="B5C0D8"/>
          </w:tcPr>
          <w:p w14:paraId="5E5D2026" w14:textId="77777777" w:rsidR="005C4236" w:rsidRDefault="00436966">
            <w:pPr>
              <w:pStyle w:val="CellHeader"/>
              <w:jc w:val="center"/>
            </w:pPr>
            <w:r>
              <w:rPr>
                <w:rFonts w:cs="Times New Roman"/>
              </w:rPr>
              <w:t>Plan 2024. (eur)</w:t>
            </w:r>
          </w:p>
        </w:tc>
        <w:tc>
          <w:tcPr>
            <w:tcW w:w="2041" w:type="dxa"/>
            <w:shd w:val="clear" w:color="auto" w:fill="B5C0D8"/>
          </w:tcPr>
          <w:p w14:paraId="35A731F0" w14:textId="77777777" w:rsidR="005C4236" w:rsidRDefault="00436966">
            <w:pPr>
              <w:pStyle w:val="CellHeader"/>
              <w:jc w:val="center"/>
            </w:pPr>
            <w:r>
              <w:rPr>
                <w:rFonts w:cs="Times New Roman"/>
              </w:rPr>
              <w:t>Izvršenje 2024. (eur)</w:t>
            </w:r>
          </w:p>
        </w:tc>
        <w:tc>
          <w:tcPr>
            <w:tcW w:w="1224" w:type="dxa"/>
            <w:shd w:val="clear" w:color="auto" w:fill="B5C0D8"/>
          </w:tcPr>
          <w:p w14:paraId="6A339FBF" w14:textId="77777777" w:rsidR="005C4236" w:rsidRDefault="00436966">
            <w:pPr>
              <w:pStyle w:val="CellHeader"/>
              <w:jc w:val="center"/>
            </w:pPr>
            <w:r>
              <w:rPr>
                <w:rFonts w:cs="Times New Roman"/>
              </w:rPr>
              <w:t>Indeks izvršenje 2024./plan 2024.</w:t>
            </w:r>
          </w:p>
        </w:tc>
        <w:tc>
          <w:tcPr>
            <w:tcW w:w="1224" w:type="dxa"/>
            <w:shd w:val="clear" w:color="auto" w:fill="B5C0D8"/>
          </w:tcPr>
          <w:p w14:paraId="5984613D" w14:textId="77777777" w:rsidR="005C4236" w:rsidRDefault="00436966">
            <w:pPr>
              <w:pStyle w:val="CellHeader"/>
              <w:jc w:val="center"/>
            </w:pPr>
            <w:r>
              <w:rPr>
                <w:rFonts w:cs="Times New Roman"/>
              </w:rPr>
              <w:t>Indeks izvršenje 2024./2023.</w:t>
            </w:r>
          </w:p>
        </w:tc>
      </w:tr>
      <w:tr w:rsidR="005C4236" w14:paraId="46730507" w14:textId="77777777">
        <w:trPr>
          <w:jc w:val="center"/>
        </w:trPr>
        <w:tc>
          <w:tcPr>
            <w:tcW w:w="1632" w:type="dxa"/>
          </w:tcPr>
          <w:p w14:paraId="1C44FE67" w14:textId="77777777" w:rsidR="005C4236" w:rsidRDefault="00436966">
            <w:pPr>
              <w:pStyle w:val="CellColumn"/>
              <w:jc w:val="left"/>
            </w:pPr>
            <w:r>
              <w:rPr>
                <w:rFonts w:cs="Times New Roman"/>
              </w:rPr>
              <w:t>A658117-ANKETA O DOHOTKU STANOVNIŠTVA</w:t>
            </w:r>
          </w:p>
        </w:tc>
        <w:tc>
          <w:tcPr>
            <w:tcW w:w="2041" w:type="dxa"/>
          </w:tcPr>
          <w:p w14:paraId="1DE07CE7" w14:textId="77777777" w:rsidR="005C4236" w:rsidRDefault="00436966">
            <w:pPr>
              <w:pStyle w:val="CellColumn"/>
              <w:jc w:val="right"/>
            </w:pPr>
            <w:r>
              <w:rPr>
                <w:rFonts w:cs="Times New Roman"/>
              </w:rPr>
              <w:t>227.442</w:t>
            </w:r>
          </w:p>
        </w:tc>
        <w:tc>
          <w:tcPr>
            <w:tcW w:w="2041" w:type="dxa"/>
          </w:tcPr>
          <w:p w14:paraId="48246855" w14:textId="77777777" w:rsidR="005C4236" w:rsidRDefault="00436966">
            <w:pPr>
              <w:pStyle w:val="CellColumn"/>
              <w:jc w:val="right"/>
            </w:pPr>
            <w:r>
              <w:rPr>
                <w:rFonts w:cs="Times New Roman"/>
              </w:rPr>
              <w:t>251.285</w:t>
            </w:r>
          </w:p>
        </w:tc>
        <w:tc>
          <w:tcPr>
            <w:tcW w:w="2041" w:type="dxa"/>
          </w:tcPr>
          <w:p w14:paraId="37C36A7C" w14:textId="77777777" w:rsidR="005C4236" w:rsidRDefault="00436966">
            <w:pPr>
              <w:pStyle w:val="CellColumn"/>
              <w:jc w:val="right"/>
            </w:pPr>
            <w:r>
              <w:rPr>
                <w:rFonts w:cs="Times New Roman"/>
              </w:rPr>
              <w:t>251.285</w:t>
            </w:r>
          </w:p>
        </w:tc>
        <w:tc>
          <w:tcPr>
            <w:tcW w:w="1224" w:type="dxa"/>
          </w:tcPr>
          <w:p w14:paraId="5ED8D636" w14:textId="77777777" w:rsidR="005C4236" w:rsidRDefault="00436966">
            <w:pPr>
              <w:pStyle w:val="CellColumn"/>
              <w:jc w:val="right"/>
            </w:pPr>
            <w:r>
              <w:rPr>
                <w:rFonts w:cs="Times New Roman"/>
              </w:rPr>
              <w:t>100,0</w:t>
            </w:r>
          </w:p>
        </w:tc>
        <w:tc>
          <w:tcPr>
            <w:tcW w:w="1224" w:type="dxa"/>
          </w:tcPr>
          <w:p w14:paraId="3F9EB42D" w14:textId="77777777" w:rsidR="005C4236" w:rsidRDefault="00436966">
            <w:pPr>
              <w:pStyle w:val="CellColumn"/>
              <w:jc w:val="right"/>
            </w:pPr>
            <w:r>
              <w:rPr>
                <w:rFonts w:cs="Times New Roman"/>
              </w:rPr>
              <w:t>110,5</w:t>
            </w:r>
          </w:p>
        </w:tc>
      </w:tr>
    </w:tbl>
    <w:p w14:paraId="4594BFD9" w14:textId="77777777" w:rsidR="005C4236" w:rsidRDefault="005C4236">
      <w:pPr>
        <w:jc w:val="left"/>
      </w:pPr>
    </w:p>
    <w:p w14:paraId="7690CDA8" w14:textId="77777777" w:rsidR="005C4236" w:rsidRDefault="00436966">
      <w:pPr>
        <w:pStyle w:val="Heading8"/>
        <w:jc w:val="left"/>
      </w:pPr>
      <w:r>
        <w:lastRenderedPageBreak/>
        <w:t>Zakonske i druge pravne osnove</w:t>
      </w:r>
    </w:p>
    <w:p w14:paraId="2C2EA077" w14:textId="77777777" w:rsidR="005C4236" w:rsidRDefault="00436966">
      <w:r>
        <w:t xml:space="preserve">Zakon o službenoj statistici  </w:t>
      </w:r>
    </w:p>
    <w:p w14:paraId="13CEC794" w14:textId="77777777" w:rsidR="005C4236" w:rsidRDefault="00436966">
      <w:r>
        <w:t xml:space="preserve">Godišnji provedbeni plan statističkih aktivnosti Republike Hrvatske  </w:t>
      </w:r>
    </w:p>
    <w:p w14:paraId="7ECB4424" w14:textId="77777777" w:rsidR="005C4236" w:rsidRDefault="00436966">
      <w:r>
        <w:t xml:space="preserve">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w:t>
      </w:r>
    </w:p>
    <w:p w14:paraId="57020EF0" w14:textId="77777777" w:rsidR="005C4236" w:rsidRDefault="00436966">
      <w:r>
        <w:t xml:space="preserve">DELEGIRANA UREDBA KOMISIJE (EU) 2020/256 оd 16. prosinca 2019. o dopuni Uredbe (EU) 2019/1700 Europskog parlamenta i Vijeća uspostavom višegodišnjeg ponavljajućeg planiranja </w:t>
      </w:r>
    </w:p>
    <w:p w14:paraId="050402C1" w14:textId="77777777" w:rsidR="005C4236" w:rsidRDefault="00436966">
      <w:r>
        <w:t xml:space="preserve">DELEGIRANA UREDBA KOMISIJE (EU) 2020/258 оd 16. prosinca 2019. o dopuni Uredbe (EU) 2019/1700 Europskog parlamenta i Vijeća utvrđivanjem broja i naziva varijabli za područje dohotka i životnih uvjeta </w:t>
      </w:r>
    </w:p>
    <w:p w14:paraId="05EA595E" w14:textId="77777777" w:rsidR="005C4236" w:rsidRDefault="00436966">
      <w:r>
        <w:t xml:space="preserve">PROVEDBENA UREDBA KOMISIJE (EU) 2019/2242 оd 16. prosinca 2019. o utvrđivanju tehničkih stavki skupova podataka, tehničkih formata te detaljnih postupaka i sadržaja izvješćâ o kvaliteti za organizaciju ankete na uzorku u području dohotka i životnih uvjeta u skladu s Uredbom (EU) 2019/1700 Europskog parlamenta i Vijeća </w:t>
      </w:r>
    </w:p>
    <w:p w14:paraId="0A7327EB" w14:textId="77777777" w:rsidR="005C4236" w:rsidRDefault="00436966">
      <w:r>
        <w:t xml:space="preserve">PROVEDBENA UREDBA KOMISIJE (EU) 2019/2180 оd 16. prosinca 2019. o utvrđivanju detaljnih postupaka i sadržaja izvješćâ o kvaliteti u skladu s Uredbom (EU) 2019/1700 Europskog parlamenta i Vijeća </w:t>
      </w:r>
    </w:p>
    <w:p w14:paraId="7ECF21C2" w14:textId="77777777" w:rsidR="005C4236" w:rsidRDefault="00436966">
      <w:r>
        <w:t xml:space="preserve">PROVEDBENA UREDBA KOMISIJE (EU) 2019/2181 оd 16. prosinca 2019. o utvrđivanju tehničkih značajki za stavke koje su zajedničke za više skupova podataka u skladu s Uredbom (EU) 2019/1700  </w:t>
      </w:r>
    </w:p>
    <w:p w14:paraId="6B4F02F0" w14:textId="77777777" w:rsidR="005C4236" w:rsidRDefault="00436966">
      <w:r>
        <w:t xml:space="preserve">PROVEDBENA UREDBA KOMISIJE (EU) 2022/2498 оd 9. prosinca 2022. o utvrđivanju tehničkih stavki skupova podataka o pristupu uslugama za anketu na uzorku u području dohotka i životnih uvjeta, u skladu s Uredbom (EU) 2019/1700 Europskog parlamenta i Vijeća </w:t>
      </w:r>
    </w:p>
    <w:p w14:paraId="5130ADF1" w14:textId="77777777" w:rsidR="005C4236" w:rsidRDefault="00436966">
      <w:r>
        <w:t>PROVEDBENA UREDBA KOMISIJE (EU) 2021/2052 od 24. studenog 2021. o utvrđivanju tehničkih stavki skupova podataka ankete na uzorku u području dohotka i životnih uvjeta o tržištu rada i stanovanju, međugeneracijskom prijenosu prednosti i nepovoljnog položaja, stambenim poteškoćama teo ad hoc temi za 2023. „Energetska učinkovitost kućanstava“ u skladu s Uredbom (EU) 2019/1700 Europskog parlamenta i Vijeća (SL L 420/23, 25.11.2021.)</w:t>
      </w:r>
    </w:p>
    <w:p w14:paraId="538DE106" w14:textId="77777777" w:rsidR="005C4236" w:rsidRDefault="00436966">
      <w:pPr>
        <w:pStyle w:val="Heading8"/>
        <w:jc w:val="left"/>
      </w:pPr>
      <w:r>
        <w:t>Opis aktivnosti</w:t>
      </w:r>
    </w:p>
    <w:p w14:paraId="04FE814B" w14:textId="77777777" w:rsidR="005C4236" w:rsidRDefault="00436966">
      <w:r>
        <w:t xml:space="preserve">U području statistike životnih uvjeta stanovništva provedeno je redovito godišnje anketno istraživanje Anketa o dohotku stanovništva u 2024. (ADS 2024.), primjenom pravila nove Uredbe (EU) 2021/2052 Europskog parlamenta i Vijeća o uspostavi zajedničkog okvira za europske statistike o osobama i kućanstvima koje se temelje na podacima o pojedincima prikupljenima na uzorcima, uz pripadajuće Delegirane uredbe Komisije (EU) 2020/256 i (EU) 2020/258, te Provedbene uredbe Komisije (EU) 2019/2180, (EU) 2019/2181, (EU) 2019/2242 i (EU) 2022/2498. </w:t>
      </w:r>
    </w:p>
    <w:p w14:paraId="32B2D31E" w14:textId="77777777" w:rsidR="005C4236" w:rsidRDefault="00436966">
      <w:r>
        <w:t xml:space="preserve">ADS 2024. provedena je na uzorku od 12.569 adresa, s odazivom od 77,53 %, te su sredstva utrošena za ugovoreni posao vanjskih izvršitelja- anketara.  </w:t>
      </w:r>
    </w:p>
    <w:p w14:paraId="1159FA92" w14:textId="77777777" w:rsidR="005C4236" w:rsidRDefault="00436966">
      <w:r>
        <w:t xml:space="preserve">U 2024. isplaćena je naknada za 114 anketara. Anketa se djelomično financira sredstvima darovnice EU te se bruto naknada anketaru obračunava prema odgovorenoj anketi (25,49 eura iz državnog proračuna RH  i 2,1 euro iz EU sredstava) i neodgovorenoj anketi (3,45 eura iz državnog proračuna RH) na što se primjenjuje doprinos za zdravstveno osiguranje od 7,5 %. Na ovoj aktivnosti iskazana su proračunska sredstva, dok je udio EU sredstava iskazan u okviru tekućeg projekta T658142.  </w:t>
      </w:r>
    </w:p>
    <w:p w14:paraId="43EE7041" w14:textId="77777777" w:rsidR="005C4236" w:rsidRDefault="00436966">
      <w:r>
        <w:t xml:space="preserve">U 2024. isplaćene su naknade za 8.728 odgovorenih anketa u iznosu 222.476,72 eura i naknade za 2.686 neodgovorenih anketa u iznosu 9.961,70 eura.  </w:t>
      </w:r>
    </w:p>
    <w:p w14:paraId="2D5556D0" w14:textId="77777777" w:rsidR="005C4236" w:rsidRDefault="00436966">
      <w:r>
        <w:t>U odnosu na prethodnu godinu navedena aktivnost u 2024. izvršena je s povećanjem od 10,5 % zbog razlike u veličini uzorka u odnosu na prošlu godinu, većeg udjela odgovorenih anketa i veće stope odgovora.</w:t>
      </w:r>
    </w:p>
    <w:p w14:paraId="3DF0444D"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494"/>
        <w:gridCol w:w="2495"/>
        <w:gridCol w:w="1010"/>
        <w:gridCol w:w="1016"/>
        <w:gridCol w:w="1159"/>
        <w:gridCol w:w="1016"/>
        <w:gridCol w:w="1016"/>
      </w:tblGrid>
      <w:tr w:rsidR="005C4236" w14:paraId="03BAC090" w14:textId="77777777">
        <w:trPr>
          <w:jc w:val="center"/>
        </w:trPr>
        <w:tc>
          <w:tcPr>
            <w:tcW w:w="2551" w:type="dxa"/>
            <w:shd w:val="clear" w:color="auto" w:fill="B5C0D8"/>
          </w:tcPr>
          <w:p w14:paraId="4579168A" w14:textId="77777777" w:rsidR="005C4236" w:rsidRDefault="00436966">
            <w:pPr>
              <w:jc w:val="center"/>
            </w:pPr>
            <w:r>
              <w:t>Pokazatelj rezultata</w:t>
            </w:r>
          </w:p>
        </w:tc>
        <w:tc>
          <w:tcPr>
            <w:tcW w:w="2551" w:type="dxa"/>
            <w:shd w:val="clear" w:color="auto" w:fill="B5C0D8"/>
          </w:tcPr>
          <w:p w14:paraId="51627A6F" w14:textId="77777777" w:rsidR="005C4236" w:rsidRDefault="00436966">
            <w:pPr>
              <w:pStyle w:val="CellHeader"/>
              <w:jc w:val="center"/>
            </w:pPr>
            <w:r>
              <w:rPr>
                <w:rFonts w:cs="Times New Roman"/>
              </w:rPr>
              <w:t>Definicija</w:t>
            </w:r>
          </w:p>
        </w:tc>
        <w:tc>
          <w:tcPr>
            <w:tcW w:w="1020" w:type="dxa"/>
            <w:shd w:val="clear" w:color="auto" w:fill="B5C0D8"/>
          </w:tcPr>
          <w:p w14:paraId="49FFC70B" w14:textId="77777777" w:rsidR="005C4236" w:rsidRDefault="00436966">
            <w:pPr>
              <w:pStyle w:val="CellHeader"/>
              <w:jc w:val="center"/>
            </w:pPr>
            <w:r>
              <w:rPr>
                <w:rFonts w:cs="Times New Roman"/>
              </w:rPr>
              <w:t>Jedinica</w:t>
            </w:r>
          </w:p>
        </w:tc>
        <w:tc>
          <w:tcPr>
            <w:tcW w:w="1020" w:type="dxa"/>
            <w:shd w:val="clear" w:color="auto" w:fill="B5C0D8"/>
          </w:tcPr>
          <w:p w14:paraId="7483DF36" w14:textId="77777777" w:rsidR="005C4236" w:rsidRDefault="00436966">
            <w:pPr>
              <w:pStyle w:val="CellHeader"/>
              <w:jc w:val="center"/>
            </w:pPr>
            <w:r>
              <w:rPr>
                <w:rFonts w:cs="Times New Roman"/>
              </w:rPr>
              <w:t>Polazna vrijednost</w:t>
            </w:r>
          </w:p>
        </w:tc>
        <w:tc>
          <w:tcPr>
            <w:tcW w:w="1020" w:type="dxa"/>
            <w:shd w:val="clear" w:color="auto" w:fill="B5C0D8"/>
          </w:tcPr>
          <w:p w14:paraId="0217223E" w14:textId="77777777" w:rsidR="005C4236" w:rsidRDefault="00436966">
            <w:pPr>
              <w:pStyle w:val="CellHeader"/>
              <w:jc w:val="center"/>
            </w:pPr>
            <w:r>
              <w:rPr>
                <w:rFonts w:cs="Times New Roman"/>
              </w:rPr>
              <w:t>Izvor podataka</w:t>
            </w:r>
          </w:p>
        </w:tc>
        <w:tc>
          <w:tcPr>
            <w:tcW w:w="1020" w:type="dxa"/>
            <w:shd w:val="clear" w:color="auto" w:fill="B5C0D8"/>
          </w:tcPr>
          <w:p w14:paraId="4C894F4F" w14:textId="77777777" w:rsidR="005C4236" w:rsidRDefault="00436966">
            <w:pPr>
              <w:pStyle w:val="CellHeader"/>
              <w:jc w:val="center"/>
            </w:pPr>
            <w:r>
              <w:rPr>
                <w:rFonts w:cs="Times New Roman"/>
              </w:rPr>
              <w:t>Ciljana vrijednost (2024.)</w:t>
            </w:r>
          </w:p>
        </w:tc>
        <w:tc>
          <w:tcPr>
            <w:tcW w:w="1020" w:type="dxa"/>
            <w:shd w:val="clear" w:color="auto" w:fill="B5C0D8"/>
          </w:tcPr>
          <w:p w14:paraId="4AB458AD" w14:textId="77777777" w:rsidR="005C4236" w:rsidRDefault="00436966">
            <w:pPr>
              <w:pStyle w:val="CellHeader"/>
              <w:jc w:val="center"/>
            </w:pPr>
            <w:r>
              <w:rPr>
                <w:rFonts w:cs="Times New Roman"/>
              </w:rPr>
              <w:t>Ostvarena vrijednost (2024.)</w:t>
            </w:r>
          </w:p>
        </w:tc>
      </w:tr>
      <w:tr w:rsidR="005C4236" w14:paraId="53A3A20E" w14:textId="77777777">
        <w:trPr>
          <w:jc w:val="center"/>
        </w:trPr>
        <w:tc>
          <w:tcPr>
            <w:tcW w:w="2551" w:type="dxa"/>
          </w:tcPr>
          <w:p w14:paraId="2E7A1461" w14:textId="77777777" w:rsidR="005C4236" w:rsidRDefault="00436966">
            <w:pPr>
              <w:pStyle w:val="CellColumn"/>
              <w:jc w:val="left"/>
            </w:pPr>
            <w:r>
              <w:rPr>
                <w:rFonts w:cs="Times New Roman"/>
              </w:rPr>
              <w:lastRenderedPageBreak/>
              <w:t>Provedena anketa o dohotku stanovništva</w:t>
            </w:r>
          </w:p>
        </w:tc>
        <w:tc>
          <w:tcPr>
            <w:tcW w:w="2551" w:type="dxa"/>
          </w:tcPr>
          <w:p w14:paraId="1C6C8C55" w14:textId="77777777" w:rsidR="005C4236" w:rsidRDefault="00436966">
            <w:pPr>
              <w:pStyle w:val="CellColumn"/>
              <w:jc w:val="left"/>
            </w:pPr>
            <w:r>
              <w:rPr>
                <w:rFonts w:cs="Times New Roman"/>
              </w:rPr>
              <w:t>Provedbom ankete o dohotku stanovništva dobivaju se osnovni podaci za izračun pokazatelja siromaštva, distribucije dohotka i socijalne isključenosti stanovništva</w:t>
            </w:r>
          </w:p>
        </w:tc>
        <w:tc>
          <w:tcPr>
            <w:tcW w:w="1020" w:type="dxa"/>
          </w:tcPr>
          <w:p w14:paraId="0B504A1C" w14:textId="77777777" w:rsidR="005C4236" w:rsidRDefault="00436966">
            <w:pPr>
              <w:pStyle w:val="CellColumn"/>
              <w:jc w:val="right"/>
            </w:pPr>
            <w:r>
              <w:rPr>
                <w:rFonts w:cs="Times New Roman"/>
              </w:rPr>
              <w:t>Broj</w:t>
            </w:r>
          </w:p>
        </w:tc>
        <w:tc>
          <w:tcPr>
            <w:tcW w:w="1020" w:type="dxa"/>
          </w:tcPr>
          <w:p w14:paraId="2237D49D" w14:textId="77777777" w:rsidR="005C4236" w:rsidRDefault="00436966">
            <w:pPr>
              <w:pStyle w:val="CellColumn"/>
              <w:jc w:val="right"/>
            </w:pPr>
            <w:r>
              <w:rPr>
                <w:rFonts w:cs="Times New Roman"/>
              </w:rPr>
              <w:t>1</w:t>
            </w:r>
          </w:p>
        </w:tc>
        <w:tc>
          <w:tcPr>
            <w:tcW w:w="1020" w:type="dxa"/>
          </w:tcPr>
          <w:p w14:paraId="52E4469A"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1A756B4C" w14:textId="77777777" w:rsidR="005C4236" w:rsidRDefault="00436966">
            <w:pPr>
              <w:pStyle w:val="CellColumn"/>
              <w:jc w:val="right"/>
            </w:pPr>
            <w:r>
              <w:rPr>
                <w:rFonts w:cs="Times New Roman"/>
              </w:rPr>
              <w:t>1</w:t>
            </w:r>
          </w:p>
        </w:tc>
        <w:tc>
          <w:tcPr>
            <w:tcW w:w="1020" w:type="dxa"/>
          </w:tcPr>
          <w:p w14:paraId="25A204EC" w14:textId="77777777" w:rsidR="005C4236" w:rsidRDefault="00436966">
            <w:pPr>
              <w:pStyle w:val="CellColumn"/>
              <w:jc w:val="right"/>
            </w:pPr>
            <w:r>
              <w:rPr>
                <w:rFonts w:cs="Times New Roman"/>
              </w:rPr>
              <w:t>1</w:t>
            </w:r>
          </w:p>
        </w:tc>
      </w:tr>
    </w:tbl>
    <w:p w14:paraId="478CE880" w14:textId="77777777" w:rsidR="005C4236" w:rsidRDefault="005C4236">
      <w:pPr>
        <w:jc w:val="left"/>
      </w:pPr>
    </w:p>
    <w:p w14:paraId="03C0422E" w14:textId="77777777" w:rsidR="005C4236" w:rsidRDefault="00436966">
      <w:pPr>
        <w:pStyle w:val="Heading4"/>
      </w:pPr>
      <w:r>
        <w:t>A658126 PRIKUPLJANJE PODATAKA O CIJENAMA DOBARA I USLUGA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25F32154" w14:textId="77777777">
        <w:trPr>
          <w:jc w:val="center"/>
        </w:trPr>
        <w:tc>
          <w:tcPr>
            <w:tcW w:w="1632" w:type="dxa"/>
            <w:shd w:val="clear" w:color="auto" w:fill="B5C0D8"/>
          </w:tcPr>
          <w:p w14:paraId="01B7A3B9" w14:textId="77777777" w:rsidR="005C4236" w:rsidRDefault="00436966">
            <w:pPr>
              <w:pStyle w:val="CellHeader"/>
              <w:jc w:val="center"/>
            </w:pPr>
            <w:r>
              <w:rPr>
                <w:rFonts w:cs="Times New Roman"/>
              </w:rPr>
              <w:t>Naziv aktivnosti</w:t>
            </w:r>
          </w:p>
        </w:tc>
        <w:tc>
          <w:tcPr>
            <w:tcW w:w="2041" w:type="dxa"/>
            <w:shd w:val="clear" w:color="auto" w:fill="B5C0D8"/>
          </w:tcPr>
          <w:p w14:paraId="7D10AED8" w14:textId="77777777" w:rsidR="005C4236" w:rsidRDefault="00436966">
            <w:pPr>
              <w:pStyle w:val="CellHeader"/>
              <w:jc w:val="center"/>
            </w:pPr>
            <w:r>
              <w:rPr>
                <w:rFonts w:cs="Times New Roman"/>
              </w:rPr>
              <w:t>Izvršenje 2023. (eur)</w:t>
            </w:r>
          </w:p>
        </w:tc>
        <w:tc>
          <w:tcPr>
            <w:tcW w:w="2041" w:type="dxa"/>
            <w:shd w:val="clear" w:color="auto" w:fill="B5C0D8"/>
          </w:tcPr>
          <w:p w14:paraId="04108EFC" w14:textId="77777777" w:rsidR="005C4236" w:rsidRDefault="00436966">
            <w:pPr>
              <w:pStyle w:val="CellHeader"/>
              <w:jc w:val="center"/>
            </w:pPr>
            <w:r>
              <w:rPr>
                <w:rFonts w:cs="Times New Roman"/>
              </w:rPr>
              <w:t>Plan 2024. (eur)</w:t>
            </w:r>
          </w:p>
        </w:tc>
        <w:tc>
          <w:tcPr>
            <w:tcW w:w="2041" w:type="dxa"/>
            <w:shd w:val="clear" w:color="auto" w:fill="B5C0D8"/>
          </w:tcPr>
          <w:p w14:paraId="0A49FCFE" w14:textId="77777777" w:rsidR="005C4236" w:rsidRDefault="00436966">
            <w:pPr>
              <w:pStyle w:val="CellHeader"/>
              <w:jc w:val="center"/>
            </w:pPr>
            <w:r>
              <w:rPr>
                <w:rFonts w:cs="Times New Roman"/>
              </w:rPr>
              <w:t>Izvršenje 2024. (eur)</w:t>
            </w:r>
          </w:p>
        </w:tc>
        <w:tc>
          <w:tcPr>
            <w:tcW w:w="1224" w:type="dxa"/>
            <w:shd w:val="clear" w:color="auto" w:fill="B5C0D8"/>
          </w:tcPr>
          <w:p w14:paraId="537B4C87" w14:textId="77777777" w:rsidR="005C4236" w:rsidRDefault="00436966">
            <w:pPr>
              <w:pStyle w:val="CellHeader"/>
              <w:jc w:val="center"/>
            </w:pPr>
            <w:r>
              <w:rPr>
                <w:rFonts w:cs="Times New Roman"/>
              </w:rPr>
              <w:t>Indeks izvršenje 2024./plan 2024.</w:t>
            </w:r>
          </w:p>
        </w:tc>
        <w:tc>
          <w:tcPr>
            <w:tcW w:w="1224" w:type="dxa"/>
            <w:shd w:val="clear" w:color="auto" w:fill="B5C0D8"/>
          </w:tcPr>
          <w:p w14:paraId="3C33AFFC" w14:textId="77777777" w:rsidR="005C4236" w:rsidRDefault="00436966">
            <w:pPr>
              <w:pStyle w:val="CellHeader"/>
              <w:jc w:val="center"/>
            </w:pPr>
            <w:r>
              <w:rPr>
                <w:rFonts w:cs="Times New Roman"/>
              </w:rPr>
              <w:t>Indeks izvršenje 2024./2023.</w:t>
            </w:r>
          </w:p>
        </w:tc>
      </w:tr>
      <w:tr w:rsidR="005C4236" w14:paraId="222AD428" w14:textId="77777777">
        <w:trPr>
          <w:jc w:val="center"/>
        </w:trPr>
        <w:tc>
          <w:tcPr>
            <w:tcW w:w="1632" w:type="dxa"/>
          </w:tcPr>
          <w:p w14:paraId="7B5251A1" w14:textId="77777777" w:rsidR="005C4236" w:rsidRDefault="00436966">
            <w:pPr>
              <w:pStyle w:val="CellColumn"/>
              <w:jc w:val="left"/>
            </w:pPr>
            <w:r>
              <w:rPr>
                <w:rFonts w:cs="Times New Roman"/>
              </w:rPr>
              <w:t>A658126-PRIKUPLJANJE PODATAKA O CIJENAMA DOBARA I USLUGA</w:t>
            </w:r>
          </w:p>
        </w:tc>
        <w:tc>
          <w:tcPr>
            <w:tcW w:w="2041" w:type="dxa"/>
          </w:tcPr>
          <w:p w14:paraId="20127D95" w14:textId="77777777" w:rsidR="005C4236" w:rsidRDefault="00436966">
            <w:pPr>
              <w:pStyle w:val="CellColumn"/>
              <w:jc w:val="right"/>
            </w:pPr>
            <w:r>
              <w:rPr>
                <w:rFonts w:cs="Times New Roman"/>
              </w:rPr>
              <w:t>97.951</w:t>
            </w:r>
          </w:p>
        </w:tc>
        <w:tc>
          <w:tcPr>
            <w:tcW w:w="2041" w:type="dxa"/>
          </w:tcPr>
          <w:p w14:paraId="00688CC8" w14:textId="77777777" w:rsidR="005C4236" w:rsidRDefault="00436966">
            <w:pPr>
              <w:pStyle w:val="CellColumn"/>
              <w:jc w:val="right"/>
            </w:pPr>
            <w:r>
              <w:rPr>
                <w:rFonts w:cs="Times New Roman"/>
              </w:rPr>
              <w:t>110.160</w:t>
            </w:r>
          </w:p>
        </w:tc>
        <w:tc>
          <w:tcPr>
            <w:tcW w:w="2041" w:type="dxa"/>
          </w:tcPr>
          <w:p w14:paraId="45ED8B5B" w14:textId="77777777" w:rsidR="005C4236" w:rsidRDefault="00436966">
            <w:pPr>
              <w:pStyle w:val="CellColumn"/>
              <w:jc w:val="right"/>
            </w:pPr>
            <w:r>
              <w:rPr>
                <w:rFonts w:cs="Times New Roman"/>
              </w:rPr>
              <w:t>97.815</w:t>
            </w:r>
          </w:p>
        </w:tc>
        <w:tc>
          <w:tcPr>
            <w:tcW w:w="1224" w:type="dxa"/>
          </w:tcPr>
          <w:p w14:paraId="4507EC77" w14:textId="77777777" w:rsidR="005C4236" w:rsidRDefault="00436966">
            <w:pPr>
              <w:pStyle w:val="CellColumn"/>
              <w:jc w:val="right"/>
            </w:pPr>
            <w:r>
              <w:rPr>
                <w:rFonts w:cs="Times New Roman"/>
              </w:rPr>
              <w:t>88,8</w:t>
            </w:r>
          </w:p>
        </w:tc>
        <w:tc>
          <w:tcPr>
            <w:tcW w:w="1224" w:type="dxa"/>
          </w:tcPr>
          <w:p w14:paraId="5C076141" w14:textId="77777777" w:rsidR="005C4236" w:rsidRDefault="00436966">
            <w:pPr>
              <w:pStyle w:val="CellColumn"/>
              <w:jc w:val="right"/>
            </w:pPr>
            <w:r>
              <w:rPr>
                <w:rFonts w:cs="Times New Roman"/>
              </w:rPr>
              <w:t>99,9</w:t>
            </w:r>
          </w:p>
        </w:tc>
      </w:tr>
    </w:tbl>
    <w:p w14:paraId="6019B854" w14:textId="77777777" w:rsidR="005C4236" w:rsidRDefault="005C4236">
      <w:pPr>
        <w:jc w:val="left"/>
      </w:pPr>
    </w:p>
    <w:p w14:paraId="55C15863" w14:textId="77777777" w:rsidR="005C4236" w:rsidRDefault="00436966">
      <w:pPr>
        <w:pStyle w:val="Heading8"/>
        <w:jc w:val="left"/>
      </w:pPr>
      <w:r>
        <w:t>Zakonske i druge pravne osnove</w:t>
      </w:r>
    </w:p>
    <w:p w14:paraId="7568C10D" w14:textId="77777777" w:rsidR="005C4236" w:rsidRDefault="00436966">
      <w:r>
        <w:t xml:space="preserve">Zakon o službenoj statistici    </w:t>
      </w:r>
    </w:p>
    <w:p w14:paraId="4EC30FED" w14:textId="77777777" w:rsidR="005C4236" w:rsidRDefault="00436966">
      <w:r>
        <w:t xml:space="preserve">Godišnji provedbeni plan statističkih aktivnosti Republike Hrvatske   </w:t>
      </w:r>
    </w:p>
    <w:p w14:paraId="2C46C8D9" w14:textId="77777777" w:rsidR="005C4236" w:rsidRDefault="00436966">
      <w:r>
        <w:t xml:space="preserve">UREDBA (EU) br. 2016/792 Europskog parlamenta i Vijeća od 11. svibnja 2016. o harmoniziranim   </w:t>
      </w:r>
    </w:p>
    <w:p w14:paraId="3293E6D4" w14:textId="77777777" w:rsidR="005C4236" w:rsidRDefault="00436966">
      <w:r>
        <w:t xml:space="preserve">indeksima potrošačkih cijena i indeksu cijena stambenih objekata i stavljanju izvan snage Uredbe Vijeća   </w:t>
      </w:r>
    </w:p>
    <w:p w14:paraId="6F0B1D1E" w14:textId="77777777" w:rsidR="005C4236" w:rsidRDefault="00436966">
      <w:r>
        <w:t>(EZ) br. 2494/95 (SL L 135/11, 24. 5. 2016.).</w:t>
      </w:r>
    </w:p>
    <w:p w14:paraId="1868FA64" w14:textId="77777777" w:rsidR="005C4236" w:rsidRDefault="00436966">
      <w:pPr>
        <w:pStyle w:val="Heading8"/>
        <w:jc w:val="left"/>
      </w:pPr>
      <w:r>
        <w:t>Opis aktivnosti</w:t>
      </w:r>
    </w:p>
    <w:p w14:paraId="0E5A96CA" w14:textId="77777777" w:rsidR="005C4236" w:rsidRDefault="00436966">
      <w:r>
        <w:t xml:space="preserve">Prikupljanje podataka o cijenama dobara i usluga obuhvaća mjesečno prikupljanje i dostavu mjesečno prikupljenih podataka o maloprodajnim cijenama dobara i usluga u svrhu izračuna Indeksa potrošačkih cijena te posljedično Harmoniziranog indeksa potrošačkih cijena. </w:t>
      </w:r>
    </w:p>
    <w:p w14:paraId="4457694C" w14:textId="77777777" w:rsidR="005C4236" w:rsidRDefault="00436966">
      <w:r>
        <w:t>Za mjesečno prikupljanje podataka i dostavu mjesečno prikupljenih podataka o maloprodajnim cijenama dobara i usluga u 9 gradova tijekom 12 mjeseci u 2024. godini angažirano je ukupno 17 vanjskih izvršitelja putem ugovora o djelu- snimatelja cijena. Satnica vanjskih izvršitelja na ugovor o djelu iznosila je 6,05 eura bruto, te je u 2024. godini utrošeno 97.815,23 eura.</w:t>
      </w:r>
    </w:p>
    <w:p w14:paraId="686F5F00"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496"/>
        <w:gridCol w:w="2496"/>
        <w:gridCol w:w="1009"/>
        <w:gridCol w:w="1015"/>
        <w:gridCol w:w="1159"/>
        <w:gridCol w:w="1015"/>
        <w:gridCol w:w="1016"/>
      </w:tblGrid>
      <w:tr w:rsidR="005C4236" w14:paraId="6AB6FAA8" w14:textId="77777777">
        <w:trPr>
          <w:jc w:val="center"/>
        </w:trPr>
        <w:tc>
          <w:tcPr>
            <w:tcW w:w="2551" w:type="dxa"/>
            <w:shd w:val="clear" w:color="auto" w:fill="B5C0D8"/>
          </w:tcPr>
          <w:p w14:paraId="139C6D67" w14:textId="77777777" w:rsidR="005C4236" w:rsidRDefault="00436966">
            <w:pPr>
              <w:jc w:val="center"/>
            </w:pPr>
            <w:r>
              <w:t>Pokazatelj rezultata</w:t>
            </w:r>
          </w:p>
        </w:tc>
        <w:tc>
          <w:tcPr>
            <w:tcW w:w="2551" w:type="dxa"/>
            <w:shd w:val="clear" w:color="auto" w:fill="B5C0D8"/>
          </w:tcPr>
          <w:p w14:paraId="731DB932" w14:textId="77777777" w:rsidR="005C4236" w:rsidRDefault="00436966">
            <w:pPr>
              <w:pStyle w:val="CellHeader"/>
              <w:jc w:val="center"/>
            </w:pPr>
            <w:r>
              <w:rPr>
                <w:rFonts w:cs="Times New Roman"/>
              </w:rPr>
              <w:t>Definicija</w:t>
            </w:r>
          </w:p>
        </w:tc>
        <w:tc>
          <w:tcPr>
            <w:tcW w:w="1020" w:type="dxa"/>
            <w:shd w:val="clear" w:color="auto" w:fill="B5C0D8"/>
          </w:tcPr>
          <w:p w14:paraId="56569685" w14:textId="77777777" w:rsidR="005C4236" w:rsidRDefault="00436966">
            <w:pPr>
              <w:pStyle w:val="CellHeader"/>
              <w:jc w:val="center"/>
            </w:pPr>
            <w:r>
              <w:rPr>
                <w:rFonts w:cs="Times New Roman"/>
              </w:rPr>
              <w:t>Jedinica</w:t>
            </w:r>
          </w:p>
        </w:tc>
        <w:tc>
          <w:tcPr>
            <w:tcW w:w="1020" w:type="dxa"/>
            <w:shd w:val="clear" w:color="auto" w:fill="B5C0D8"/>
          </w:tcPr>
          <w:p w14:paraId="52D940C3" w14:textId="77777777" w:rsidR="005C4236" w:rsidRDefault="00436966">
            <w:pPr>
              <w:pStyle w:val="CellHeader"/>
              <w:jc w:val="center"/>
            </w:pPr>
            <w:r>
              <w:rPr>
                <w:rFonts w:cs="Times New Roman"/>
              </w:rPr>
              <w:t>Polazna vrijednost</w:t>
            </w:r>
          </w:p>
        </w:tc>
        <w:tc>
          <w:tcPr>
            <w:tcW w:w="1020" w:type="dxa"/>
            <w:shd w:val="clear" w:color="auto" w:fill="B5C0D8"/>
          </w:tcPr>
          <w:p w14:paraId="73964783" w14:textId="77777777" w:rsidR="005C4236" w:rsidRDefault="00436966">
            <w:pPr>
              <w:pStyle w:val="CellHeader"/>
              <w:jc w:val="center"/>
            </w:pPr>
            <w:r>
              <w:rPr>
                <w:rFonts w:cs="Times New Roman"/>
              </w:rPr>
              <w:t>Izvor podataka</w:t>
            </w:r>
          </w:p>
        </w:tc>
        <w:tc>
          <w:tcPr>
            <w:tcW w:w="1020" w:type="dxa"/>
            <w:shd w:val="clear" w:color="auto" w:fill="B5C0D8"/>
          </w:tcPr>
          <w:p w14:paraId="67426226" w14:textId="77777777" w:rsidR="005C4236" w:rsidRDefault="00436966">
            <w:pPr>
              <w:pStyle w:val="CellHeader"/>
              <w:jc w:val="center"/>
            </w:pPr>
            <w:r>
              <w:rPr>
                <w:rFonts w:cs="Times New Roman"/>
              </w:rPr>
              <w:t>Ciljana vrijednost (2024.)</w:t>
            </w:r>
          </w:p>
        </w:tc>
        <w:tc>
          <w:tcPr>
            <w:tcW w:w="1020" w:type="dxa"/>
            <w:shd w:val="clear" w:color="auto" w:fill="B5C0D8"/>
          </w:tcPr>
          <w:p w14:paraId="78BC4BDB" w14:textId="77777777" w:rsidR="005C4236" w:rsidRDefault="00436966">
            <w:pPr>
              <w:pStyle w:val="CellHeader"/>
              <w:jc w:val="center"/>
            </w:pPr>
            <w:r>
              <w:rPr>
                <w:rFonts w:cs="Times New Roman"/>
              </w:rPr>
              <w:t>Ostvarena vrijednost (2024.)</w:t>
            </w:r>
          </w:p>
        </w:tc>
      </w:tr>
      <w:tr w:rsidR="005C4236" w14:paraId="5F0F08B3" w14:textId="77777777">
        <w:trPr>
          <w:jc w:val="center"/>
        </w:trPr>
        <w:tc>
          <w:tcPr>
            <w:tcW w:w="2551" w:type="dxa"/>
          </w:tcPr>
          <w:p w14:paraId="08BAE0AB" w14:textId="77777777" w:rsidR="005C4236" w:rsidRDefault="00436966">
            <w:pPr>
              <w:pStyle w:val="CellColumn"/>
              <w:jc w:val="left"/>
            </w:pPr>
            <w:r>
              <w:rPr>
                <w:rFonts w:cs="Times New Roman"/>
              </w:rPr>
              <w:t>Provedeno prikupljanje podataka o maloprodajnim cijenama dobara i usluga (snimanje cijena)</w:t>
            </w:r>
          </w:p>
        </w:tc>
        <w:tc>
          <w:tcPr>
            <w:tcW w:w="2551" w:type="dxa"/>
          </w:tcPr>
          <w:p w14:paraId="0449A73D" w14:textId="77777777" w:rsidR="005C4236" w:rsidRDefault="00436966">
            <w:pPr>
              <w:pStyle w:val="CellColumn"/>
              <w:jc w:val="left"/>
            </w:pPr>
            <w:r>
              <w:rPr>
                <w:rFonts w:cs="Times New Roman"/>
              </w:rPr>
              <w:t>Provedbom prikupljanja podataka o maloprodajnim cijenama dobara i usluga dobivaju se osnovni podaci za izračun indeksa potrošačkih cijena za 2024. – 2026.</w:t>
            </w:r>
          </w:p>
        </w:tc>
        <w:tc>
          <w:tcPr>
            <w:tcW w:w="1020" w:type="dxa"/>
          </w:tcPr>
          <w:p w14:paraId="18A17B98" w14:textId="77777777" w:rsidR="005C4236" w:rsidRDefault="00436966">
            <w:pPr>
              <w:pStyle w:val="CellColumn"/>
              <w:jc w:val="right"/>
            </w:pPr>
            <w:r>
              <w:rPr>
                <w:rFonts w:cs="Times New Roman"/>
              </w:rPr>
              <w:t>Broj</w:t>
            </w:r>
          </w:p>
        </w:tc>
        <w:tc>
          <w:tcPr>
            <w:tcW w:w="1020" w:type="dxa"/>
          </w:tcPr>
          <w:p w14:paraId="060F450C" w14:textId="77777777" w:rsidR="005C4236" w:rsidRDefault="00436966">
            <w:pPr>
              <w:pStyle w:val="CellColumn"/>
              <w:jc w:val="right"/>
            </w:pPr>
            <w:r>
              <w:rPr>
                <w:rFonts w:cs="Times New Roman"/>
              </w:rPr>
              <w:t>1</w:t>
            </w:r>
          </w:p>
        </w:tc>
        <w:tc>
          <w:tcPr>
            <w:tcW w:w="1020" w:type="dxa"/>
          </w:tcPr>
          <w:p w14:paraId="12D89423" w14:textId="77777777" w:rsidR="005C4236" w:rsidRDefault="00436966">
            <w:pPr>
              <w:pStyle w:val="CellColumn"/>
              <w:jc w:val="right"/>
            </w:pPr>
            <w:r>
              <w:rPr>
                <w:rFonts w:cs="Times New Roman"/>
              </w:rPr>
              <w:t>Izvješće o izvršenju Godišnjega provedbenog plana statističkih aktivnosti Republike Hrvatske</w:t>
            </w:r>
          </w:p>
        </w:tc>
        <w:tc>
          <w:tcPr>
            <w:tcW w:w="1020" w:type="dxa"/>
          </w:tcPr>
          <w:p w14:paraId="19B7ADBA" w14:textId="77777777" w:rsidR="005C4236" w:rsidRDefault="00436966">
            <w:pPr>
              <w:pStyle w:val="CellColumn"/>
              <w:jc w:val="right"/>
            </w:pPr>
            <w:r>
              <w:rPr>
                <w:rFonts w:cs="Times New Roman"/>
              </w:rPr>
              <w:t>1</w:t>
            </w:r>
          </w:p>
        </w:tc>
        <w:tc>
          <w:tcPr>
            <w:tcW w:w="1020" w:type="dxa"/>
          </w:tcPr>
          <w:p w14:paraId="36907616" w14:textId="77777777" w:rsidR="005C4236" w:rsidRDefault="00436966">
            <w:pPr>
              <w:pStyle w:val="CellColumn"/>
              <w:jc w:val="right"/>
            </w:pPr>
            <w:r>
              <w:rPr>
                <w:rFonts w:cs="Times New Roman"/>
              </w:rPr>
              <w:t>1</w:t>
            </w:r>
          </w:p>
        </w:tc>
      </w:tr>
    </w:tbl>
    <w:p w14:paraId="5ECDABA5" w14:textId="77777777" w:rsidR="005C4236" w:rsidRDefault="005C4236">
      <w:pPr>
        <w:jc w:val="left"/>
      </w:pPr>
    </w:p>
    <w:p w14:paraId="133EB302" w14:textId="77777777" w:rsidR="005C4236" w:rsidRDefault="00436966">
      <w:pPr>
        <w:pStyle w:val="Heading4"/>
      </w:pPr>
      <w:r>
        <w:lastRenderedPageBreak/>
        <w:t>A658159 MAKROEKONOMSKE STATISTIKE</w:t>
      </w:r>
    </w:p>
    <w:tbl>
      <w:tblPr>
        <w:tblStyle w:val="StilTablice"/>
        <w:tblW w:w="10206" w:type="dxa"/>
        <w:jc w:val="center"/>
        <w:tblLook w:val="04A0" w:firstRow="1" w:lastRow="0" w:firstColumn="1" w:lastColumn="0" w:noHBand="0" w:noVBand="1"/>
      </w:tblPr>
      <w:tblGrid>
        <w:gridCol w:w="2115"/>
        <w:gridCol w:w="1907"/>
        <w:gridCol w:w="1875"/>
        <w:gridCol w:w="1907"/>
        <w:gridCol w:w="1195"/>
        <w:gridCol w:w="1207"/>
      </w:tblGrid>
      <w:tr w:rsidR="005C4236" w14:paraId="70FC6A5C" w14:textId="77777777">
        <w:trPr>
          <w:jc w:val="center"/>
        </w:trPr>
        <w:tc>
          <w:tcPr>
            <w:tcW w:w="1632" w:type="dxa"/>
            <w:shd w:val="clear" w:color="auto" w:fill="B5C0D8"/>
          </w:tcPr>
          <w:p w14:paraId="676613F0" w14:textId="77777777" w:rsidR="005C4236" w:rsidRDefault="00436966">
            <w:pPr>
              <w:pStyle w:val="CellHeader"/>
              <w:jc w:val="center"/>
            </w:pPr>
            <w:r>
              <w:rPr>
                <w:rFonts w:cs="Times New Roman"/>
              </w:rPr>
              <w:t>Naziv aktivnosti</w:t>
            </w:r>
          </w:p>
        </w:tc>
        <w:tc>
          <w:tcPr>
            <w:tcW w:w="2041" w:type="dxa"/>
            <w:shd w:val="clear" w:color="auto" w:fill="B5C0D8"/>
          </w:tcPr>
          <w:p w14:paraId="5217D194" w14:textId="77777777" w:rsidR="005C4236" w:rsidRDefault="00436966">
            <w:pPr>
              <w:pStyle w:val="CellHeader"/>
              <w:jc w:val="center"/>
            </w:pPr>
            <w:r>
              <w:rPr>
                <w:rFonts w:cs="Times New Roman"/>
              </w:rPr>
              <w:t>Izvršenje 2023. (eur)</w:t>
            </w:r>
          </w:p>
        </w:tc>
        <w:tc>
          <w:tcPr>
            <w:tcW w:w="2041" w:type="dxa"/>
            <w:shd w:val="clear" w:color="auto" w:fill="B5C0D8"/>
          </w:tcPr>
          <w:p w14:paraId="76CFEA1D" w14:textId="77777777" w:rsidR="005C4236" w:rsidRDefault="00436966">
            <w:pPr>
              <w:pStyle w:val="CellHeader"/>
              <w:jc w:val="center"/>
            </w:pPr>
            <w:r>
              <w:rPr>
                <w:rFonts w:cs="Times New Roman"/>
              </w:rPr>
              <w:t>Plan 2024. (eur)</w:t>
            </w:r>
          </w:p>
        </w:tc>
        <w:tc>
          <w:tcPr>
            <w:tcW w:w="2041" w:type="dxa"/>
            <w:shd w:val="clear" w:color="auto" w:fill="B5C0D8"/>
          </w:tcPr>
          <w:p w14:paraId="21554217" w14:textId="77777777" w:rsidR="005C4236" w:rsidRDefault="00436966">
            <w:pPr>
              <w:pStyle w:val="CellHeader"/>
              <w:jc w:val="center"/>
            </w:pPr>
            <w:r>
              <w:rPr>
                <w:rFonts w:cs="Times New Roman"/>
              </w:rPr>
              <w:t>Izvršenje 2024. (eur)</w:t>
            </w:r>
          </w:p>
        </w:tc>
        <w:tc>
          <w:tcPr>
            <w:tcW w:w="1224" w:type="dxa"/>
            <w:shd w:val="clear" w:color="auto" w:fill="B5C0D8"/>
          </w:tcPr>
          <w:p w14:paraId="5ED52107" w14:textId="77777777" w:rsidR="005C4236" w:rsidRDefault="00436966">
            <w:pPr>
              <w:pStyle w:val="CellHeader"/>
              <w:jc w:val="center"/>
            </w:pPr>
            <w:r>
              <w:rPr>
                <w:rFonts w:cs="Times New Roman"/>
              </w:rPr>
              <w:t>Indeks izvršenje 2024./plan 2024.</w:t>
            </w:r>
          </w:p>
        </w:tc>
        <w:tc>
          <w:tcPr>
            <w:tcW w:w="1224" w:type="dxa"/>
            <w:shd w:val="clear" w:color="auto" w:fill="B5C0D8"/>
          </w:tcPr>
          <w:p w14:paraId="3160FDFC" w14:textId="77777777" w:rsidR="005C4236" w:rsidRDefault="00436966">
            <w:pPr>
              <w:pStyle w:val="CellHeader"/>
              <w:jc w:val="center"/>
            </w:pPr>
            <w:r>
              <w:rPr>
                <w:rFonts w:cs="Times New Roman"/>
              </w:rPr>
              <w:t>Indeks izvršenje 2024./2023.</w:t>
            </w:r>
          </w:p>
        </w:tc>
      </w:tr>
      <w:tr w:rsidR="005C4236" w14:paraId="6FB91F49" w14:textId="77777777">
        <w:trPr>
          <w:jc w:val="center"/>
        </w:trPr>
        <w:tc>
          <w:tcPr>
            <w:tcW w:w="1632" w:type="dxa"/>
          </w:tcPr>
          <w:p w14:paraId="1E894602" w14:textId="77777777" w:rsidR="005C4236" w:rsidRDefault="00436966">
            <w:pPr>
              <w:pStyle w:val="CellColumn"/>
              <w:jc w:val="left"/>
            </w:pPr>
            <w:r>
              <w:rPr>
                <w:rFonts w:cs="Times New Roman"/>
              </w:rPr>
              <w:t>A658159-MAKROEKONOMSKE STATISTIKE</w:t>
            </w:r>
          </w:p>
        </w:tc>
        <w:tc>
          <w:tcPr>
            <w:tcW w:w="2041" w:type="dxa"/>
          </w:tcPr>
          <w:p w14:paraId="134F7480" w14:textId="77777777" w:rsidR="005C4236" w:rsidRDefault="00436966">
            <w:pPr>
              <w:pStyle w:val="CellColumn"/>
              <w:jc w:val="right"/>
            </w:pPr>
            <w:r>
              <w:rPr>
                <w:rFonts w:cs="Times New Roman"/>
              </w:rPr>
              <w:t>00</w:t>
            </w:r>
          </w:p>
        </w:tc>
        <w:tc>
          <w:tcPr>
            <w:tcW w:w="2041" w:type="dxa"/>
          </w:tcPr>
          <w:p w14:paraId="6A3507B2" w14:textId="77777777" w:rsidR="005C4236" w:rsidRDefault="00436966">
            <w:pPr>
              <w:pStyle w:val="CellColumn"/>
              <w:jc w:val="right"/>
            </w:pPr>
            <w:r>
              <w:rPr>
                <w:rFonts w:cs="Times New Roman"/>
              </w:rPr>
              <w:t>7.500</w:t>
            </w:r>
          </w:p>
        </w:tc>
        <w:tc>
          <w:tcPr>
            <w:tcW w:w="2041" w:type="dxa"/>
          </w:tcPr>
          <w:p w14:paraId="0F753685" w14:textId="77777777" w:rsidR="005C4236" w:rsidRDefault="00436966">
            <w:pPr>
              <w:pStyle w:val="CellColumn"/>
              <w:jc w:val="right"/>
            </w:pPr>
            <w:r>
              <w:rPr>
                <w:rFonts w:cs="Times New Roman"/>
              </w:rPr>
              <w:t>7.497</w:t>
            </w:r>
          </w:p>
        </w:tc>
        <w:tc>
          <w:tcPr>
            <w:tcW w:w="1224" w:type="dxa"/>
          </w:tcPr>
          <w:p w14:paraId="1EB953A7" w14:textId="77777777" w:rsidR="005C4236" w:rsidRDefault="00436966">
            <w:pPr>
              <w:pStyle w:val="CellColumn"/>
              <w:jc w:val="right"/>
            </w:pPr>
            <w:r>
              <w:rPr>
                <w:rFonts w:cs="Times New Roman"/>
              </w:rPr>
              <w:t>100,0</w:t>
            </w:r>
          </w:p>
        </w:tc>
        <w:tc>
          <w:tcPr>
            <w:tcW w:w="1224" w:type="dxa"/>
          </w:tcPr>
          <w:p w14:paraId="46CADE26" w14:textId="77777777" w:rsidR="005C4236" w:rsidRDefault="00436966">
            <w:pPr>
              <w:pStyle w:val="CellColumn"/>
              <w:jc w:val="right"/>
            </w:pPr>
            <w:r>
              <w:rPr>
                <w:rFonts w:cs="Times New Roman"/>
              </w:rPr>
              <w:t>0,0</w:t>
            </w:r>
          </w:p>
        </w:tc>
      </w:tr>
    </w:tbl>
    <w:p w14:paraId="2BF2184D" w14:textId="77777777" w:rsidR="005C4236" w:rsidRDefault="005C4236">
      <w:pPr>
        <w:jc w:val="left"/>
      </w:pPr>
    </w:p>
    <w:p w14:paraId="019B014B" w14:textId="77777777" w:rsidR="005C4236" w:rsidRDefault="00436966">
      <w:pPr>
        <w:pStyle w:val="Heading8"/>
        <w:jc w:val="left"/>
      </w:pPr>
      <w:r>
        <w:t>Zakonske i druge pravne osnove</w:t>
      </w:r>
    </w:p>
    <w:p w14:paraId="328D3A04" w14:textId="77777777" w:rsidR="005C4236" w:rsidRDefault="00436966">
      <w:r>
        <w:t xml:space="preserve">Zakon o službenoj statistici    </w:t>
      </w:r>
    </w:p>
    <w:p w14:paraId="6EF785E4" w14:textId="77777777" w:rsidR="005C4236" w:rsidRDefault="00436966">
      <w:r>
        <w:t>Godišnji provedbeni plan statističkih aktivnosti Republike Hrvatske</w:t>
      </w:r>
    </w:p>
    <w:p w14:paraId="28D86A63" w14:textId="77777777" w:rsidR="005C4236" w:rsidRDefault="00436966">
      <w:pPr>
        <w:pStyle w:val="Heading8"/>
        <w:jc w:val="left"/>
      </w:pPr>
      <w:r>
        <w:t>Opis aktivnosti</w:t>
      </w:r>
    </w:p>
    <w:p w14:paraId="11761F13" w14:textId="77777777" w:rsidR="005C4236" w:rsidRDefault="00436966">
      <w:r>
        <w:t xml:space="preserve">Izvršena sredstva odnose se na mjesečno centralno prikupljanje podataka o maloprodajnim cijenama dobara i usluga te provedbu kontrole lokalno prikupljenih cijena za gradove iz geografskog uzorka praćenja cijena, a u svrhu  provedbe statističkog istraživanja Indeks potrošačkih cijena. Isplaćena je naknada vanjskom izvršitelju angažiranom putem ugovor o djelu.  </w:t>
      </w:r>
    </w:p>
    <w:p w14:paraId="7B92DDD6" w14:textId="77777777" w:rsidR="005C4236" w:rsidRDefault="00436966">
      <w:r>
        <w:t>Nabavu savjetodavne usluge statističkog modeliranja makroekonomskih statistika Zavod planira provesti u budućem razdoblju.</w:t>
      </w:r>
    </w:p>
    <w:p w14:paraId="4C5554F3"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5C4236" w14:paraId="04BFBB2D" w14:textId="77777777">
        <w:trPr>
          <w:jc w:val="center"/>
        </w:trPr>
        <w:tc>
          <w:tcPr>
            <w:tcW w:w="2551" w:type="dxa"/>
            <w:shd w:val="clear" w:color="auto" w:fill="B5C0D8"/>
          </w:tcPr>
          <w:p w14:paraId="00A8D203" w14:textId="77777777" w:rsidR="005C4236" w:rsidRDefault="00436966">
            <w:pPr>
              <w:jc w:val="center"/>
            </w:pPr>
            <w:r>
              <w:t>Pokazatelj rezultata</w:t>
            </w:r>
          </w:p>
        </w:tc>
        <w:tc>
          <w:tcPr>
            <w:tcW w:w="2551" w:type="dxa"/>
            <w:shd w:val="clear" w:color="auto" w:fill="B5C0D8"/>
          </w:tcPr>
          <w:p w14:paraId="678D677F" w14:textId="77777777" w:rsidR="005C4236" w:rsidRDefault="00436966">
            <w:pPr>
              <w:pStyle w:val="CellHeader"/>
              <w:jc w:val="center"/>
            </w:pPr>
            <w:r>
              <w:rPr>
                <w:rFonts w:cs="Times New Roman"/>
              </w:rPr>
              <w:t>Definicija</w:t>
            </w:r>
          </w:p>
        </w:tc>
        <w:tc>
          <w:tcPr>
            <w:tcW w:w="1020" w:type="dxa"/>
            <w:shd w:val="clear" w:color="auto" w:fill="B5C0D8"/>
          </w:tcPr>
          <w:p w14:paraId="36C86C00" w14:textId="77777777" w:rsidR="005C4236" w:rsidRDefault="00436966">
            <w:pPr>
              <w:pStyle w:val="CellHeader"/>
              <w:jc w:val="center"/>
            </w:pPr>
            <w:r>
              <w:rPr>
                <w:rFonts w:cs="Times New Roman"/>
              </w:rPr>
              <w:t>Jedinica</w:t>
            </w:r>
          </w:p>
        </w:tc>
        <w:tc>
          <w:tcPr>
            <w:tcW w:w="1020" w:type="dxa"/>
            <w:shd w:val="clear" w:color="auto" w:fill="B5C0D8"/>
          </w:tcPr>
          <w:p w14:paraId="41E3FA6A" w14:textId="77777777" w:rsidR="005C4236" w:rsidRDefault="00436966">
            <w:pPr>
              <w:pStyle w:val="CellHeader"/>
              <w:jc w:val="center"/>
            </w:pPr>
            <w:r>
              <w:rPr>
                <w:rFonts w:cs="Times New Roman"/>
              </w:rPr>
              <w:t>Polazna vrijednost</w:t>
            </w:r>
          </w:p>
        </w:tc>
        <w:tc>
          <w:tcPr>
            <w:tcW w:w="1020" w:type="dxa"/>
            <w:shd w:val="clear" w:color="auto" w:fill="B5C0D8"/>
          </w:tcPr>
          <w:p w14:paraId="620A9A1C" w14:textId="77777777" w:rsidR="005C4236" w:rsidRDefault="00436966">
            <w:pPr>
              <w:pStyle w:val="CellHeader"/>
              <w:jc w:val="center"/>
            </w:pPr>
            <w:r>
              <w:rPr>
                <w:rFonts w:cs="Times New Roman"/>
              </w:rPr>
              <w:t>Izvor podataka</w:t>
            </w:r>
          </w:p>
        </w:tc>
        <w:tc>
          <w:tcPr>
            <w:tcW w:w="1020" w:type="dxa"/>
            <w:shd w:val="clear" w:color="auto" w:fill="B5C0D8"/>
          </w:tcPr>
          <w:p w14:paraId="4BC709B3" w14:textId="77777777" w:rsidR="005C4236" w:rsidRDefault="00436966">
            <w:pPr>
              <w:pStyle w:val="CellHeader"/>
              <w:jc w:val="center"/>
            </w:pPr>
            <w:r>
              <w:rPr>
                <w:rFonts w:cs="Times New Roman"/>
              </w:rPr>
              <w:t>Ciljana vrijednost (2024.)</w:t>
            </w:r>
          </w:p>
        </w:tc>
        <w:tc>
          <w:tcPr>
            <w:tcW w:w="1020" w:type="dxa"/>
            <w:shd w:val="clear" w:color="auto" w:fill="B5C0D8"/>
          </w:tcPr>
          <w:p w14:paraId="2DCBF697" w14:textId="77777777" w:rsidR="005C4236" w:rsidRDefault="00436966">
            <w:pPr>
              <w:pStyle w:val="CellHeader"/>
              <w:jc w:val="center"/>
            </w:pPr>
            <w:r>
              <w:rPr>
                <w:rFonts w:cs="Times New Roman"/>
              </w:rPr>
              <w:t>Ostvarena vrijednost (2024.)</w:t>
            </w:r>
          </w:p>
        </w:tc>
      </w:tr>
      <w:tr w:rsidR="005C4236" w14:paraId="2E709007" w14:textId="77777777">
        <w:trPr>
          <w:jc w:val="center"/>
        </w:trPr>
        <w:tc>
          <w:tcPr>
            <w:tcW w:w="2551" w:type="dxa"/>
          </w:tcPr>
          <w:p w14:paraId="4A7C694A" w14:textId="77777777" w:rsidR="005C4236" w:rsidRDefault="00436966">
            <w:pPr>
              <w:pStyle w:val="CellColumn"/>
              <w:jc w:val="left"/>
            </w:pPr>
            <w:r>
              <w:rPr>
                <w:rFonts w:cs="Times New Roman"/>
              </w:rPr>
              <w:t>Uvedeno unaprjeđenje statističkog modeliranja makroekonomskih statistika</w:t>
            </w:r>
          </w:p>
        </w:tc>
        <w:tc>
          <w:tcPr>
            <w:tcW w:w="2551" w:type="dxa"/>
          </w:tcPr>
          <w:p w14:paraId="21E021B6" w14:textId="77777777" w:rsidR="005C4236" w:rsidRDefault="00436966">
            <w:pPr>
              <w:pStyle w:val="CellColumn"/>
              <w:jc w:val="left"/>
            </w:pPr>
            <w:r>
              <w:rPr>
                <w:rFonts w:cs="Times New Roman"/>
              </w:rPr>
              <w:t>Izvršene savjetodavne usluge za unaprjeđenje statističkog modeliranja</w:t>
            </w:r>
          </w:p>
        </w:tc>
        <w:tc>
          <w:tcPr>
            <w:tcW w:w="1020" w:type="dxa"/>
          </w:tcPr>
          <w:p w14:paraId="2E7A1730" w14:textId="77777777" w:rsidR="005C4236" w:rsidRDefault="00436966">
            <w:pPr>
              <w:pStyle w:val="CellColumn"/>
              <w:jc w:val="right"/>
            </w:pPr>
            <w:r>
              <w:rPr>
                <w:rFonts w:cs="Times New Roman"/>
              </w:rPr>
              <w:t>Broj</w:t>
            </w:r>
          </w:p>
        </w:tc>
        <w:tc>
          <w:tcPr>
            <w:tcW w:w="1020" w:type="dxa"/>
          </w:tcPr>
          <w:p w14:paraId="1CD85EA3" w14:textId="77777777" w:rsidR="005C4236" w:rsidRDefault="00436966">
            <w:pPr>
              <w:pStyle w:val="CellColumn"/>
              <w:jc w:val="right"/>
            </w:pPr>
            <w:r>
              <w:rPr>
                <w:rFonts w:cs="Times New Roman"/>
              </w:rPr>
              <w:t>0</w:t>
            </w:r>
          </w:p>
        </w:tc>
        <w:tc>
          <w:tcPr>
            <w:tcW w:w="1020" w:type="dxa"/>
          </w:tcPr>
          <w:p w14:paraId="33B350A8" w14:textId="77777777" w:rsidR="005C4236" w:rsidRDefault="00436966">
            <w:pPr>
              <w:pStyle w:val="CellColumn"/>
              <w:jc w:val="right"/>
            </w:pPr>
            <w:r>
              <w:rPr>
                <w:rFonts w:cs="Times New Roman"/>
              </w:rPr>
              <w:t>DZS</w:t>
            </w:r>
          </w:p>
        </w:tc>
        <w:tc>
          <w:tcPr>
            <w:tcW w:w="1020" w:type="dxa"/>
          </w:tcPr>
          <w:p w14:paraId="012A14C7" w14:textId="77777777" w:rsidR="005C4236" w:rsidRDefault="00436966">
            <w:pPr>
              <w:pStyle w:val="CellColumn"/>
              <w:jc w:val="right"/>
            </w:pPr>
            <w:r>
              <w:rPr>
                <w:rFonts w:cs="Times New Roman"/>
              </w:rPr>
              <w:t>1</w:t>
            </w:r>
          </w:p>
        </w:tc>
        <w:tc>
          <w:tcPr>
            <w:tcW w:w="1020" w:type="dxa"/>
          </w:tcPr>
          <w:p w14:paraId="466BBE4E" w14:textId="77777777" w:rsidR="005C4236" w:rsidRDefault="00436966">
            <w:pPr>
              <w:pStyle w:val="CellColumn"/>
              <w:jc w:val="right"/>
            </w:pPr>
            <w:r>
              <w:rPr>
                <w:rFonts w:cs="Times New Roman"/>
              </w:rPr>
              <w:t>0</w:t>
            </w:r>
          </w:p>
        </w:tc>
      </w:tr>
    </w:tbl>
    <w:p w14:paraId="2F522BBE" w14:textId="77777777" w:rsidR="005C4236" w:rsidRDefault="005C4236">
      <w:pPr>
        <w:jc w:val="left"/>
      </w:pPr>
    </w:p>
    <w:p w14:paraId="7E64F1A2" w14:textId="77777777" w:rsidR="005C4236" w:rsidRDefault="00436966">
      <w:pPr>
        <w:pStyle w:val="Heading4"/>
      </w:pPr>
      <w:r>
        <w:t>K658035 INFORMATIZACIJA ZAVODA</w:t>
      </w:r>
    </w:p>
    <w:tbl>
      <w:tblPr>
        <w:tblStyle w:val="StilTablice"/>
        <w:tblW w:w="10206" w:type="dxa"/>
        <w:jc w:val="center"/>
        <w:tblLook w:val="04A0" w:firstRow="1" w:lastRow="0" w:firstColumn="1" w:lastColumn="0" w:noHBand="0" w:noVBand="1"/>
      </w:tblPr>
      <w:tblGrid>
        <w:gridCol w:w="1914"/>
        <w:gridCol w:w="1958"/>
        <w:gridCol w:w="1958"/>
        <w:gridCol w:w="1958"/>
        <w:gridCol w:w="1205"/>
        <w:gridCol w:w="1213"/>
      </w:tblGrid>
      <w:tr w:rsidR="005C4236" w14:paraId="0AF7BFBF" w14:textId="77777777">
        <w:trPr>
          <w:jc w:val="center"/>
        </w:trPr>
        <w:tc>
          <w:tcPr>
            <w:tcW w:w="1632" w:type="dxa"/>
            <w:shd w:val="clear" w:color="auto" w:fill="B5C0D8"/>
          </w:tcPr>
          <w:p w14:paraId="0196DD59" w14:textId="77777777" w:rsidR="005C4236" w:rsidRDefault="00436966">
            <w:pPr>
              <w:pStyle w:val="CellHeader"/>
              <w:jc w:val="center"/>
            </w:pPr>
            <w:r>
              <w:rPr>
                <w:rFonts w:cs="Times New Roman"/>
              </w:rPr>
              <w:t>Naziv aktivnosti</w:t>
            </w:r>
          </w:p>
        </w:tc>
        <w:tc>
          <w:tcPr>
            <w:tcW w:w="2041" w:type="dxa"/>
            <w:shd w:val="clear" w:color="auto" w:fill="B5C0D8"/>
          </w:tcPr>
          <w:p w14:paraId="13B65ECD" w14:textId="77777777" w:rsidR="005C4236" w:rsidRDefault="00436966">
            <w:pPr>
              <w:pStyle w:val="CellHeader"/>
              <w:jc w:val="center"/>
            </w:pPr>
            <w:r>
              <w:rPr>
                <w:rFonts w:cs="Times New Roman"/>
              </w:rPr>
              <w:t>Izvršenje 2023. (eur)</w:t>
            </w:r>
          </w:p>
        </w:tc>
        <w:tc>
          <w:tcPr>
            <w:tcW w:w="2041" w:type="dxa"/>
            <w:shd w:val="clear" w:color="auto" w:fill="B5C0D8"/>
          </w:tcPr>
          <w:p w14:paraId="565F8C2E" w14:textId="77777777" w:rsidR="005C4236" w:rsidRDefault="00436966">
            <w:pPr>
              <w:pStyle w:val="CellHeader"/>
              <w:jc w:val="center"/>
            </w:pPr>
            <w:r>
              <w:rPr>
                <w:rFonts w:cs="Times New Roman"/>
              </w:rPr>
              <w:t>Plan 2024. (eur)</w:t>
            </w:r>
          </w:p>
        </w:tc>
        <w:tc>
          <w:tcPr>
            <w:tcW w:w="2041" w:type="dxa"/>
            <w:shd w:val="clear" w:color="auto" w:fill="B5C0D8"/>
          </w:tcPr>
          <w:p w14:paraId="2A919E69" w14:textId="77777777" w:rsidR="005C4236" w:rsidRDefault="00436966">
            <w:pPr>
              <w:pStyle w:val="CellHeader"/>
              <w:jc w:val="center"/>
            </w:pPr>
            <w:r>
              <w:rPr>
                <w:rFonts w:cs="Times New Roman"/>
              </w:rPr>
              <w:t>Izvršenje 2024. (eur)</w:t>
            </w:r>
          </w:p>
        </w:tc>
        <w:tc>
          <w:tcPr>
            <w:tcW w:w="1224" w:type="dxa"/>
            <w:shd w:val="clear" w:color="auto" w:fill="B5C0D8"/>
          </w:tcPr>
          <w:p w14:paraId="2F76EE46" w14:textId="77777777" w:rsidR="005C4236" w:rsidRDefault="00436966">
            <w:pPr>
              <w:pStyle w:val="CellHeader"/>
              <w:jc w:val="center"/>
            </w:pPr>
            <w:r>
              <w:rPr>
                <w:rFonts w:cs="Times New Roman"/>
              </w:rPr>
              <w:t>Indeks izvršenje 2024./plan 2024.</w:t>
            </w:r>
          </w:p>
        </w:tc>
        <w:tc>
          <w:tcPr>
            <w:tcW w:w="1224" w:type="dxa"/>
            <w:shd w:val="clear" w:color="auto" w:fill="B5C0D8"/>
          </w:tcPr>
          <w:p w14:paraId="009FBBE4" w14:textId="77777777" w:rsidR="005C4236" w:rsidRDefault="00436966">
            <w:pPr>
              <w:pStyle w:val="CellHeader"/>
              <w:jc w:val="center"/>
            </w:pPr>
            <w:r>
              <w:rPr>
                <w:rFonts w:cs="Times New Roman"/>
              </w:rPr>
              <w:t>Indeks izvršenje 2024./2023.</w:t>
            </w:r>
          </w:p>
        </w:tc>
      </w:tr>
      <w:tr w:rsidR="005C4236" w14:paraId="318A862E" w14:textId="77777777">
        <w:trPr>
          <w:jc w:val="center"/>
        </w:trPr>
        <w:tc>
          <w:tcPr>
            <w:tcW w:w="1632" w:type="dxa"/>
          </w:tcPr>
          <w:p w14:paraId="5D83B26A" w14:textId="77777777" w:rsidR="005C4236" w:rsidRDefault="00436966">
            <w:pPr>
              <w:pStyle w:val="CellColumn"/>
              <w:jc w:val="left"/>
            </w:pPr>
            <w:r>
              <w:rPr>
                <w:rFonts w:cs="Times New Roman"/>
              </w:rPr>
              <w:t>K658035-INFORMATIZACIJA ZAVODA</w:t>
            </w:r>
          </w:p>
        </w:tc>
        <w:tc>
          <w:tcPr>
            <w:tcW w:w="2041" w:type="dxa"/>
          </w:tcPr>
          <w:p w14:paraId="20608269" w14:textId="77777777" w:rsidR="005C4236" w:rsidRDefault="00436966">
            <w:pPr>
              <w:pStyle w:val="CellColumn"/>
              <w:jc w:val="right"/>
            </w:pPr>
            <w:r>
              <w:rPr>
                <w:rFonts w:cs="Times New Roman"/>
              </w:rPr>
              <w:t>1.457.676</w:t>
            </w:r>
          </w:p>
        </w:tc>
        <w:tc>
          <w:tcPr>
            <w:tcW w:w="2041" w:type="dxa"/>
          </w:tcPr>
          <w:p w14:paraId="3177B589" w14:textId="77777777" w:rsidR="005C4236" w:rsidRDefault="00436966">
            <w:pPr>
              <w:pStyle w:val="CellColumn"/>
              <w:jc w:val="right"/>
            </w:pPr>
            <w:r>
              <w:rPr>
                <w:rFonts w:cs="Times New Roman"/>
              </w:rPr>
              <w:t>1.924.891</w:t>
            </w:r>
          </w:p>
        </w:tc>
        <w:tc>
          <w:tcPr>
            <w:tcW w:w="2041" w:type="dxa"/>
          </w:tcPr>
          <w:p w14:paraId="587C15DF" w14:textId="77777777" w:rsidR="005C4236" w:rsidRDefault="00436966">
            <w:pPr>
              <w:pStyle w:val="CellColumn"/>
              <w:jc w:val="right"/>
            </w:pPr>
            <w:r>
              <w:rPr>
                <w:rFonts w:cs="Times New Roman"/>
              </w:rPr>
              <w:t>1.395.170</w:t>
            </w:r>
          </w:p>
        </w:tc>
        <w:tc>
          <w:tcPr>
            <w:tcW w:w="1224" w:type="dxa"/>
          </w:tcPr>
          <w:p w14:paraId="2B5FE255" w14:textId="77777777" w:rsidR="005C4236" w:rsidRDefault="00436966">
            <w:pPr>
              <w:pStyle w:val="CellColumn"/>
              <w:jc w:val="right"/>
            </w:pPr>
            <w:r>
              <w:rPr>
                <w:rFonts w:cs="Times New Roman"/>
              </w:rPr>
              <w:t>72,5</w:t>
            </w:r>
          </w:p>
        </w:tc>
        <w:tc>
          <w:tcPr>
            <w:tcW w:w="1224" w:type="dxa"/>
          </w:tcPr>
          <w:p w14:paraId="187A93F3" w14:textId="77777777" w:rsidR="005C4236" w:rsidRDefault="00436966">
            <w:pPr>
              <w:pStyle w:val="CellColumn"/>
              <w:jc w:val="right"/>
            </w:pPr>
            <w:r>
              <w:rPr>
                <w:rFonts w:cs="Times New Roman"/>
              </w:rPr>
              <w:t>95,7</w:t>
            </w:r>
          </w:p>
        </w:tc>
      </w:tr>
    </w:tbl>
    <w:p w14:paraId="2A4A4F54" w14:textId="77777777" w:rsidR="005C4236" w:rsidRDefault="005C4236">
      <w:pPr>
        <w:jc w:val="left"/>
      </w:pPr>
    </w:p>
    <w:p w14:paraId="7FD22154" w14:textId="77777777" w:rsidR="005C4236" w:rsidRDefault="00436966">
      <w:pPr>
        <w:pStyle w:val="Heading8"/>
        <w:jc w:val="left"/>
      </w:pPr>
      <w:r>
        <w:t>Zakonske i druge pravne osnove</w:t>
      </w:r>
    </w:p>
    <w:p w14:paraId="3B558F39" w14:textId="77777777" w:rsidR="005C4236" w:rsidRDefault="00436966">
      <w:r>
        <w:t xml:space="preserve">Zakon o službenoj statistici   </w:t>
      </w:r>
    </w:p>
    <w:p w14:paraId="5C645359" w14:textId="77777777" w:rsidR="005C4236" w:rsidRDefault="00436966">
      <w:r>
        <w:t>Godišnji provedbeni plan statističkih aktivnosti Republike Hrvatske</w:t>
      </w:r>
    </w:p>
    <w:p w14:paraId="0FDE6EC7" w14:textId="77777777" w:rsidR="005C4236" w:rsidRDefault="00436966">
      <w:pPr>
        <w:pStyle w:val="Heading8"/>
        <w:jc w:val="left"/>
      </w:pPr>
      <w:r>
        <w:t>Opis aktivnosti</w:t>
      </w:r>
    </w:p>
    <w:p w14:paraId="634C7BEB" w14:textId="77777777" w:rsidR="005C4236" w:rsidRDefault="00436966">
      <w:r>
        <w:t xml:space="preserve">U okviru kapitalnog projekta izvršeni su rashodi za usluge telefonije i interneta te usluge tekućeg i investicijskog održavanja aplikacija, sklopovske i programske opreme te informatičke i komunikacijske opreme, zatim rashodi za nabavu potrošnog informatičkog materijala i dijelova, računalne usluge, usluge najma licenci, rashodi za ulaganja u računalne programe i dodatnu nadogradnju programa te rashodi za nabavu informatičke i komunikacijske opreme.  </w:t>
      </w:r>
    </w:p>
    <w:p w14:paraId="083AC5FC" w14:textId="77777777" w:rsidR="005C4236" w:rsidRDefault="00436966">
      <w:r>
        <w:lastRenderedPageBreak/>
        <w:t xml:space="preserve">Prelaskom na Office 365 model licenciranja Microsoft licenci Zavod je osigurao svim djelatnicima korištenje svih funkcionalnosti Microsoft Office alata i mogućnost razvoja novih i razvoja postojećih programa baziranih na Microsoft platformi. Dio sredstava je uložen i u nabavu manjeg broja  Microsoft Copilot licenci kako bi počeli razvoj i istraživanja na bazi upotrebe umjetne inteligencije u obradi podataka. Nastavljeno je ulaganje sredstava za nabavu novih računala putem SDUJN, a u svrhu usklađivanja s dolaskom nove verzije Windows 11 platforme, to je proces koji će se odvijati i u narednoj godini.  </w:t>
      </w:r>
    </w:p>
    <w:p w14:paraId="51C9FF55" w14:textId="77777777" w:rsidR="005C4236" w:rsidRDefault="00436966">
      <w:r>
        <w:t xml:space="preserve">Provedena je modernizacija dijela IT mrežne infrastrukture na kojoj Zavod kontinuirano radi kako bi se dostigao zadani standard. Uložena su sredstva na povećanje kibernetičke sigurnosti računalnih sustava i korisničkih radnih stanica. </w:t>
      </w:r>
    </w:p>
    <w:p w14:paraId="4D552EDA" w14:textId="77777777" w:rsidR="005C4236" w:rsidRDefault="00436966">
      <w:r>
        <w:t>U ostalim segmentima je došlo do povećanja troškova održavanja kao posljedica rasta cijena IT usluga i proizvoda na tržištu. Uočena su znatna poskupljenja na određenim licencama gdje su pružatelji usluga promijenili način licenciranja i ujedno poskupili same licence.</w:t>
      </w:r>
    </w:p>
    <w:p w14:paraId="57F34C44" w14:textId="77777777" w:rsidR="005C4236" w:rsidRDefault="00436966">
      <w:pPr>
        <w:pStyle w:val="Heading4"/>
      </w:pPr>
      <w:r>
        <w:t>T658142 SUDJELOVANJE U STATISTIČKIM PROGRAMIMA EUROPSKE KOMISIJE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05B12876" w14:textId="77777777">
        <w:trPr>
          <w:jc w:val="center"/>
        </w:trPr>
        <w:tc>
          <w:tcPr>
            <w:tcW w:w="1632" w:type="dxa"/>
            <w:shd w:val="clear" w:color="auto" w:fill="B5C0D8"/>
          </w:tcPr>
          <w:p w14:paraId="2BC1BC33" w14:textId="77777777" w:rsidR="005C4236" w:rsidRDefault="00436966">
            <w:pPr>
              <w:pStyle w:val="CellHeader"/>
              <w:jc w:val="center"/>
            </w:pPr>
            <w:r>
              <w:rPr>
                <w:rFonts w:cs="Times New Roman"/>
              </w:rPr>
              <w:t>Naziv aktivnosti</w:t>
            </w:r>
          </w:p>
        </w:tc>
        <w:tc>
          <w:tcPr>
            <w:tcW w:w="2041" w:type="dxa"/>
            <w:shd w:val="clear" w:color="auto" w:fill="B5C0D8"/>
          </w:tcPr>
          <w:p w14:paraId="425DAECB" w14:textId="77777777" w:rsidR="005C4236" w:rsidRDefault="00436966">
            <w:pPr>
              <w:pStyle w:val="CellHeader"/>
              <w:jc w:val="center"/>
            </w:pPr>
            <w:r>
              <w:rPr>
                <w:rFonts w:cs="Times New Roman"/>
              </w:rPr>
              <w:t>Izvršenje 2023. (eur)</w:t>
            </w:r>
          </w:p>
        </w:tc>
        <w:tc>
          <w:tcPr>
            <w:tcW w:w="2041" w:type="dxa"/>
            <w:shd w:val="clear" w:color="auto" w:fill="B5C0D8"/>
          </w:tcPr>
          <w:p w14:paraId="1F07796A" w14:textId="77777777" w:rsidR="005C4236" w:rsidRDefault="00436966">
            <w:pPr>
              <w:pStyle w:val="CellHeader"/>
              <w:jc w:val="center"/>
            </w:pPr>
            <w:r>
              <w:rPr>
                <w:rFonts w:cs="Times New Roman"/>
              </w:rPr>
              <w:t>Plan 2024. (eur)</w:t>
            </w:r>
          </w:p>
        </w:tc>
        <w:tc>
          <w:tcPr>
            <w:tcW w:w="2041" w:type="dxa"/>
            <w:shd w:val="clear" w:color="auto" w:fill="B5C0D8"/>
          </w:tcPr>
          <w:p w14:paraId="7CC99EE9" w14:textId="77777777" w:rsidR="005C4236" w:rsidRDefault="00436966">
            <w:pPr>
              <w:pStyle w:val="CellHeader"/>
              <w:jc w:val="center"/>
            </w:pPr>
            <w:r>
              <w:rPr>
                <w:rFonts w:cs="Times New Roman"/>
              </w:rPr>
              <w:t>Izvršenje 2024. (eur)</w:t>
            </w:r>
          </w:p>
        </w:tc>
        <w:tc>
          <w:tcPr>
            <w:tcW w:w="1224" w:type="dxa"/>
            <w:shd w:val="clear" w:color="auto" w:fill="B5C0D8"/>
          </w:tcPr>
          <w:p w14:paraId="5DE254D1" w14:textId="77777777" w:rsidR="005C4236" w:rsidRDefault="00436966">
            <w:pPr>
              <w:pStyle w:val="CellHeader"/>
              <w:jc w:val="center"/>
            </w:pPr>
            <w:r>
              <w:rPr>
                <w:rFonts w:cs="Times New Roman"/>
              </w:rPr>
              <w:t>Indeks izvršenje 2024./plan 2024.</w:t>
            </w:r>
          </w:p>
        </w:tc>
        <w:tc>
          <w:tcPr>
            <w:tcW w:w="1224" w:type="dxa"/>
            <w:shd w:val="clear" w:color="auto" w:fill="B5C0D8"/>
          </w:tcPr>
          <w:p w14:paraId="4EDCBFA6" w14:textId="77777777" w:rsidR="005C4236" w:rsidRDefault="00436966">
            <w:pPr>
              <w:pStyle w:val="CellHeader"/>
              <w:jc w:val="center"/>
            </w:pPr>
            <w:r>
              <w:rPr>
                <w:rFonts w:cs="Times New Roman"/>
              </w:rPr>
              <w:t>Indeks izvršenje 2024./2023.</w:t>
            </w:r>
          </w:p>
        </w:tc>
      </w:tr>
      <w:tr w:rsidR="005C4236" w14:paraId="3F34FBD4" w14:textId="77777777">
        <w:trPr>
          <w:jc w:val="center"/>
        </w:trPr>
        <w:tc>
          <w:tcPr>
            <w:tcW w:w="1632" w:type="dxa"/>
          </w:tcPr>
          <w:p w14:paraId="7869F295" w14:textId="77777777" w:rsidR="005C4236" w:rsidRDefault="00436966">
            <w:pPr>
              <w:pStyle w:val="CellColumn"/>
              <w:jc w:val="left"/>
            </w:pPr>
            <w:r>
              <w:rPr>
                <w:rFonts w:cs="Times New Roman"/>
              </w:rPr>
              <w:t>T658142-SUDJELOVANJE U STATISTIČKIM PROGRAMIMA EUROPSKE KOMISIJE</w:t>
            </w:r>
          </w:p>
        </w:tc>
        <w:tc>
          <w:tcPr>
            <w:tcW w:w="2041" w:type="dxa"/>
          </w:tcPr>
          <w:p w14:paraId="138C356B" w14:textId="77777777" w:rsidR="005C4236" w:rsidRDefault="00436966">
            <w:pPr>
              <w:pStyle w:val="CellColumn"/>
              <w:jc w:val="right"/>
            </w:pPr>
            <w:r>
              <w:rPr>
                <w:rFonts w:cs="Times New Roman"/>
              </w:rPr>
              <w:t>1.099.167</w:t>
            </w:r>
          </w:p>
        </w:tc>
        <w:tc>
          <w:tcPr>
            <w:tcW w:w="2041" w:type="dxa"/>
          </w:tcPr>
          <w:p w14:paraId="04EA03F2" w14:textId="77777777" w:rsidR="005C4236" w:rsidRDefault="00436966">
            <w:pPr>
              <w:pStyle w:val="CellColumn"/>
              <w:jc w:val="right"/>
            </w:pPr>
            <w:r>
              <w:rPr>
                <w:rFonts w:cs="Times New Roman"/>
              </w:rPr>
              <w:t>1.034.381</w:t>
            </w:r>
          </w:p>
        </w:tc>
        <w:tc>
          <w:tcPr>
            <w:tcW w:w="2041" w:type="dxa"/>
          </w:tcPr>
          <w:p w14:paraId="20A605A0" w14:textId="77777777" w:rsidR="005C4236" w:rsidRDefault="00436966">
            <w:pPr>
              <w:pStyle w:val="CellColumn"/>
              <w:jc w:val="right"/>
            </w:pPr>
            <w:r>
              <w:rPr>
                <w:rFonts w:cs="Times New Roman"/>
              </w:rPr>
              <w:t>652.643</w:t>
            </w:r>
          </w:p>
        </w:tc>
        <w:tc>
          <w:tcPr>
            <w:tcW w:w="1224" w:type="dxa"/>
          </w:tcPr>
          <w:p w14:paraId="1C329322" w14:textId="77777777" w:rsidR="005C4236" w:rsidRDefault="00436966">
            <w:pPr>
              <w:pStyle w:val="CellColumn"/>
              <w:jc w:val="right"/>
            </w:pPr>
            <w:r>
              <w:rPr>
                <w:rFonts w:cs="Times New Roman"/>
              </w:rPr>
              <w:t>63,1</w:t>
            </w:r>
          </w:p>
        </w:tc>
        <w:tc>
          <w:tcPr>
            <w:tcW w:w="1224" w:type="dxa"/>
          </w:tcPr>
          <w:p w14:paraId="5B43482E" w14:textId="77777777" w:rsidR="005C4236" w:rsidRDefault="00436966">
            <w:pPr>
              <w:pStyle w:val="CellColumn"/>
              <w:jc w:val="right"/>
            </w:pPr>
            <w:r>
              <w:rPr>
                <w:rFonts w:cs="Times New Roman"/>
              </w:rPr>
              <w:t>59,4</w:t>
            </w:r>
          </w:p>
        </w:tc>
      </w:tr>
    </w:tbl>
    <w:p w14:paraId="6EADDC2A" w14:textId="77777777" w:rsidR="005C4236" w:rsidRDefault="005C4236">
      <w:pPr>
        <w:jc w:val="left"/>
      </w:pPr>
    </w:p>
    <w:p w14:paraId="1EE42388" w14:textId="77777777" w:rsidR="005C4236" w:rsidRDefault="00436966">
      <w:pPr>
        <w:pStyle w:val="Heading8"/>
        <w:jc w:val="left"/>
      </w:pPr>
      <w:r>
        <w:t>Zakonske i druge pravne osnove</w:t>
      </w:r>
    </w:p>
    <w:p w14:paraId="3133DE04" w14:textId="77777777" w:rsidR="005C4236" w:rsidRDefault="00436966">
      <w:r>
        <w:t xml:space="preserve">Zakon o službenoj statistici  </w:t>
      </w:r>
    </w:p>
    <w:p w14:paraId="2DD90F7A" w14:textId="77777777" w:rsidR="005C4236" w:rsidRDefault="00436966">
      <w:r>
        <w:t xml:space="preserve">Godišnji provedbeni plan statističkih aktivnosti Republike Hrvatske.  </w:t>
      </w:r>
    </w:p>
    <w:p w14:paraId="7B3394DB" w14:textId="77777777" w:rsidR="005C4236" w:rsidRDefault="00436966">
      <w:r>
        <w:t>Darovni ugovori Europske komisije- Eurostata</w:t>
      </w:r>
    </w:p>
    <w:p w14:paraId="04E29816" w14:textId="77777777" w:rsidR="005C4236" w:rsidRDefault="00436966">
      <w:pPr>
        <w:pStyle w:val="Heading8"/>
        <w:jc w:val="left"/>
      </w:pPr>
      <w:r>
        <w:t>Opis aktivnosti</w:t>
      </w:r>
    </w:p>
    <w:p w14:paraId="03F147A8" w14:textId="77777777" w:rsidR="005C4236" w:rsidRDefault="00436966">
      <w:r>
        <w:t>Zavod je tijekom 2024. godine provodio 24 projekata/darovnica financiranih od strane Europske komisije - Eurostata. Ukupna ugovorena vrijednost ovih aktivnosti, od kojih se neke protežu na više godina, je preko 2,3 milijuna eura. Cilj darovnica je unapređenje raznih područja statistike, a detaljnije obrazloženje je dano kroz opis cilja provedbe programa 2405 Statističke usluge. Većina projektnih aktivnosti uspješno se provodi sukladno ugovorenim rokovima. Indeks izvršenja je 63,10 % jer su se provodili projekti za koje ne postoji prethodni iskustveni pokazatelji te su odstupanja razumljiva. Odstupanje je dijelom uzrokovano manjim troškovima službenih putovanja od planiranog, zatim raskidom jednog darovnog Ugovora te nedostatne alokacije Poziva nakon evaluacije Eurostata – projekt nije odabran za sufinanciranje, a sredstva su bila planirana u financijskom planu Zavoda.</w:t>
      </w:r>
    </w:p>
    <w:p w14:paraId="5A56AC54" w14:textId="77777777" w:rsidR="005C4236" w:rsidRDefault="00436966">
      <w:pPr>
        <w:pStyle w:val="Heading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5C4236" w14:paraId="50130854" w14:textId="77777777">
        <w:trPr>
          <w:jc w:val="center"/>
        </w:trPr>
        <w:tc>
          <w:tcPr>
            <w:tcW w:w="2551" w:type="dxa"/>
            <w:shd w:val="clear" w:color="auto" w:fill="B5C0D8"/>
          </w:tcPr>
          <w:p w14:paraId="4A1E0A7A" w14:textId="77777777" w:rsidR="005C4236" w:rsidRDefault="00436966">
            <w:pPr>
              <w:jc w:val="center"/>
            </w:pPr>
            <w:r>
              <w:t>Pokazatelj rezultata</w:t>
            </w:r>
          </w:p>
        </w:tc>
        <w:tc>
          <w:tcPr>
            <w:tcW w:w="2551" w:type="dxa"/>
            <w:shd w:val="clear" w:color="auto" w:fill="B5C0D8"/>
          </w:tcPr>
          <w:p w14:paraId="7D84BCBD" w14:textId="77777777" w:rsidR="005C4236" w:rsidRDefault="00436966">
            <w:pPr>
              <w:pStyle w:val="CellHeader"/>
              <w:jc w:val="center"/>
            </w:pPr>
            <w:r>
              <w:rPr>
                <w:rFonts w:cs="Times New Roman"/>
              </w:rPr>
              <w:t>Definicija</w:t>
            </w:r>
          </w:p>
        </w:tc>
        <w:tc>
          <w:tcPr>
            <w:tcW w:w="1020" w:type="dxa"/>
            <w:shd w:val="clear" w:color="auto" w:fill="B5C0D8"/>
          </w:tcPr>
          <w:p w14:paraId="6849975E" w14:textId="77777777" w:rsidR="005C4236" w:rsidRDefault="00436966">
            <w:pPr>
              <w:pStyle w:val="CellHeader"/>
              <w:jc w:val="center"/>
            </w:pPr>
            <w:r>
              <w:rPr>
                <w:rFonts w:cs="Times New Roman"/>
              </w:rPr>
              <w:t>Jedinica</w:t>
            </w:r>
          </w:p>
        </w:tc>
        <w:tc>
          <w:tcPr>
            <w:tcW w:w="1020" w:type="dxa"/>
            <w:shd w:val="clear" w:color="auto" w:fill="B5C0D8"/>
          </w:tcPr>
          <w:p w14:paraId="6A40E2F6" w14:textId="77777777" w:rsidR="005C4236" w:rsidRDefault="00436966">
            <w:pPr>
              <w:pStyle w:val="CellHeader"/>
              <w:jc w:val="center"/>
            </w:pPr>
            <w:r>
              <w:rPr>
                <w:rFonts w:cs="Times New Roman"/>
              </w:rPr>
              <w:t>Polazna vrijednost</w:t>
            </w:r>
          </w:p>
        </w:tc>
        <w:tc>
          <w:tcPr>
            <w:tcW w:w="1020" w:type="dxa"/>
            <w:shd w:val="clear" w:color="auto" w:fill="B5C0D8"/>
          </w:tcPr>
          <w:p w14:paraId="564FF432" w14:textId="77777777" w:rsidR="005C4236" w:rsidRDefault="00436966">
            <w:pPr>
              <w:pStyle w:val="CellHeader"/>
              <w:jc w:val="center"/>
            </w:pPr>
            <w:r>
              <w:rPr>
                <w:rFonts w:cs="Times New Roman"/>
              </w:rPr>
              <w:t>Izvor podataka</w:t>
            </w:r>
          </w:p>
        </w:tc>
        <w:tc>
          <w:tcPr>
            <w:tcW w:w="1020" w:type="dxa"/>
            <w:shd w:val="clear" w:color="auto" w:fill="B5C0D8"/>
          </w:tcPr>
          <w:p w14:paraId="54581388" w14:textId="77777777" w:rsidR="005C4236" w:rsidRDefault="00436966">
            <w:pPr>
              <w:pStyle w:val="CellHeader"/>
              <w:jc w:val="center"/>
            </w:pPr>
            <w:r>
              <w:rPr>
                <w:rFonts w:cs="Times New Roman"/>
              </w:rPr>
              <w:t>Ciljana vrijednost (2024.)</w:t>
            </w:r>
          </w:p>
        </w:tc>
        <w:tc>
          <w:tcPr>
            <w:tcW w:w="1020" w:type="dxa"/>
            <w:shd w:val="clear" w:color="auto" w:fill="B5C0D8"/>
          </w:tcPr>
          <w:p w14:paraId="51F21B6D" w14:textId="77777777" w:rsidR="005C4236" w:rsidRDefault="00436966">
            <w:pPr>
              <w:pStyle w:val="CellHeader"/>
              <w:jc w:val="center"/>
            </w:pPr>
            <w:r>
              <w:rPr>
                <w:rFonts w:cs="Times New Roman"/>
              </w:rPr>
              <w:t>Ostvarena vrijednost (2024.)</w:t>
            </w:r>
          </w:p>
        </w:tc>
      </w:tr>
      <w:tr w:rsidR="005C4236" w14:paraId="6581C62C" w14:textId="77777777">
        <w:trPr>
          <w:jc w:val="center"/>
        </w:trPr>
        <w:tc>
          <w:tcPr>
            <w:tcW w:w="2551" w:type="dxa"/>
          </w:tcPr>
          <w:p w14:paraId="05334F4B" w14:textId="77777777" w:rsidR="005C4236" w:rsidRDefault="00436966">
            <w:pPr>
              <w:pStyle w:val="CellColumn"/>
              <w:jc w:val="left"/>
            </w:pPr>
            <w:r>
              <w:rPr>
                <w:rFonts w:cs="Times New Roman"/>
              </w:rPr>
              <w:lastRenderedPageBreak/>
              <w:t>Broj završenih projekata  (kumulativ)</w:t>
            </w:r>
          </w:p>
        </w:tc>
        <w:tc>
          <w:tcPr>
            <w:tcW w:w="2551" w:type="dxa"/>
          </w:tcPr>
          <w:p w14:paraId="1C759C62" w14:textId="77777777" w:rsidR="005C4236" w:rsidRDefault="00436966">
            <w:pPr>
              <w:pStyle w:val="CellColumn"/>
              <w:jc w:val="left"/>
            </w:pPr>
            <w:r>
              <w:rPr>
                <w:rFonts w:cs="Times New Roman"/>
              </w:rPr>
              <w:t>Projekt se smatra završenim kada Eurostat odobri završno izvješće projekta. Vrijednost označava kumulativ svih provedenih tj. završenih projekata u trenutku sastavljanja Obrazloženja (polazna vrijednost) odnosno projekata završenih do 31. prosinca svake godine (ciljana vrijednost).</w:t>
            </w:r>
          </w:p>
        </w:tc>
        <w:tc>
          <w:tcPr>
            <w:tcW w:w="1020" w:type="dxa"/>
          </w:tcPr>
          <w:p w14:paraId="66FD0E8D" w14:textId="77777777" w:rsidR="005C4236" w:rsidRDefault="00436966">
            <w:pPr>
              <w:pStyle w:val="CellColumn"/>
              <w:jc w:val="right"/>
            </w:pPr>
            <w:r>
              <w:rPr>
                <w:rFonts w:cs="Times New Roman"/>
              </w:rPr>
              <w:t>Broj</w:t>
            </w:r>
          </w:p>
        </w:tc>
        <w:tc>
          <w:tcPr>
            <w:tcW w:w="1020" w:type="dxa"/>
          </w:tcPr>
          <w:p w14:paraId="152424D8" w14:textId="77777777" w:rsidR="005C4236" w:rsidRDefault="00436966">
            <w:pPr>
              <w:pStyle w:val="CellColumn"/>
              <w:jc w:val="right"/>
            </w:pPr>
            <w:r>
              <w:rPr>
                <w:rFonts w:cs="Times New Roman"/>
              </w:rPr>
              <w:t>120</w:t>
            </w:r>
          </w:p>
        </w:tc>
        <w:tc>
          <w:tcPr>
            <w:tcW w:w="1020" w:type="dxa"/>
          </w:tcPr>
          <w:p w14:paraId="26A64258" w14:textId="77777777" w:rsidR="005C4236" w:rsidRDefault="00436966">
            <w:pPr>
              <w:pStyle w:val="CellColumn"/>
              <w:jc w:val="right"/>
            </w:pPr>
            <w:r>
              <w:rPr>
                <w:rFonts w:cs="Times New Roman"/>
              </w:rPr>
              <w:t>DZS</w:t>
            </w:r>
          </w:p>
        </w:tc>
        <w:tc>
          <w:tcPr>
            <w:tcW w:w="1020" w:type="dxa"/>
          </w:tcPr>
          <w:p w14:paraId="534BF592" w14:textId="77777777" w:rsidR="005C4236" w:rsidRDefault="00436966">
            <w:pPr>
              <w:pStyle w:val="CellColumn"/>
              <w:jc w:val="right"/>
            </w:pPr>
            <w:r>
              <w:rPr>
                <w:rFonts w:cs="Times New Roman"/>
              </w:rPr>
              <w:t>130</w:t>
            </w:r>
          </w:p>
        </w:tc>
        <w:tc>
          <w:tcPr>
            <w:tcW w:w="1020" w:type="dxa"/>
          </w:tcPr>
          <w:p w14:paraId="2418C672" w14:textId="77777777" w:rsidR="005C4236" w:rsidRDefault="00436966">
            <w:pPr>
              <w:pStyle w:val="CellColumn"/>
              <w:jc w:val="right"/>
            </w:pPr>
            <w:r>
              <w:rPr>
                <w:rFonts w:cs="Times New Roman"/>
              </w:rPr>
              <w:t>131</w:t>
            </w:r>
          </w:p>
        </w:tc>
      </w:tr>
    </w:tbl>
    <w:p w14:paraId="3E9C801E" w14:textId="77777777" w:rsidR="005C4236" w:rsidRDefault="005C4236">
      <w:pPr>
        <w:jc w:val="left"/>
      </w:pPr>
    </w:p>
    <w:p w14:paraId="14EBDB96" w14:textId="77777777" w:rsidR="005C4236" w:rsidRDefault="00436966">
      <w:pPr>
        <w:pStyle w:val="Heading4"/>
      </w:pPr>
      <w:r>
        <w:t>T658160 PRIJENOS ZNANJA ZEMLJAMA KORISNICIMA TEHNIČKE POMOĆI</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0F455CE2" w14:textId="77777777">
        <w:trPr>
          <w:jc w:val="center"/>
        </w:trPr>
        <w:tc>
          <w:tcPr>
            <w:tcW w:w="1632" w:type="dxa"/>
            <w:shd w:val="clear" w:color="auto" w:fill="B5C0D8"/>
          </w:tcPr>
          <w:p w14:paraId="3753D76B" w14:textId="77777777" w:rsidR="005C4236" w:rsidRDefault="00436966">
            <w:pPr>
              <w:pStyle w:val="CellHeader"/>
              <w:jc w:val="center"/>
            </w:pPr>
            <w:r>
              <w:rPr>
                <w:rFonts w:cs="Times New Roman"/>
              </w:rPr>
              <w:t>Naziv aktivnosti</w:t>
            </w:r>
          </w:p>
        </w:tc>
        <w:tc>
          <w:tcPr>
            <w:tcW w:w="2041" w:type="dxa"/>
            <w:shd w:val="clear" w:color="auto" w:fill="B5C0D8"/>
          </w:tcPr>
          <w:p w14:paraId="267BFA1E" w14:textId="77777777" w:rsidR="005C4236" w:rsidRDefault="00436966">
            <w:pPr>
              <w:pStyle w:val="CellHeader"/>
              <w:jc w:val="center"/>
            </w:pPr>
            <w:r>
              <w:rPr>
                <w:rFonts w:cs="Times New Roman"/>
              </w:rPr>
              <w:t>Izvršenje 2023. (eur)</w:t>
            </w:r>
          </w:p>
        </w:tc>
        <w:tc>
          <w:tcPr>
            <w:tcW w:w="2041" w:type="dxa"/>
            <w:shd w:val="clear" w:color="auto" w:fill="B5C0D8"/>
          </w:tcPr>
          <w:p w14:paraId="7D3706FE" w14:textId="77777777" w:rsidR="005C4236" w:rsidRDefault="00436966">
            <w:pPr>
              <w:pStyle w:val="CellHeader"/>
              <w:jc w:val="center"/>
            </w:pPr>
            <w:r>
              <w:rPr>
                <w:rFonts w:cs="Times New Roman"/>
              </w:rPr>
              <w:t>Plan 2024. (eur)</w:t>
            </w:r>
          </w:p>
        </w:tc>
        <w:tc>
          <w:tcPr>
            <w:tcW w:w="2041" w:type="dxa"/>
            <w:shd w:val="clear" w:color="auto" w:fill="B5C0D8"/>
          </w:tcPr>
          <w:p w14:paraId="43144405" w14:textId="77777777" w:rsidR="005C4236" w:rsidRDefault="00436966">
            <w:pPr>
              <w:pStyle w:val="CellHeader"/>
              <w:jc w:val="center"/>
            </w:pPr>
            <w:r>
              <w:rPr>
                <w:rFonts w:cs="Times New Roman"/>
              </w:rPr>
              <w:t>Izvršenje 2024. (eur)</w:t>
            </w:r>
          </w:p>
        </w:tc>
        <w:tc>
          <w:tcPr>
            <w:tcW w:w="1224" w:type="dxa"/>
            <w:shd w:val="clear" w:color="auto" w:fill="B5C0D8"/>
          </w:tcPr>
          <w:p w14:paraId="7B82567E" w14:textId="77777777" w:rsidR="005C4236" w:rsidRDefault="00436966">
            <w:pPr>
              <w:pStyle w:val="CellHeader"/>
              <w:jc w:val="center"/>
            </w:pPr>
            <w:r>
              <w:rPr>
                <w:rFonts w:cs="Times New Roman"/>
              </w:rPr>
              <w:t>Indeks izvršenje 2024./plan 2024.</w:t>
            </w:r>
          </w:p>
        </w:tc>
        <w:tc>
          <w:tcPr>
            <w:tcW w:w="1224" w:type="dxa"/>
            <w:shd w:val="clear" w:color="auto" w:fill="B5C0D8"/>
          </w:tcPr>
          <w:p w14:paraId="523D2871" w14:textId="77777777" w:rsidR="005C4236" w:rsidRDefault="00436966">
            <w:pPr>
              <w:pStyle w:val="CellHeader"/>
              <w:jc w:val="center"/>
            </w:pPr>
            <w:r>
              <w:rPr>
                <w:rFonts w:cs="Times New Roman"/>
              </w:rPr>
              <w:t>Indeks izvršenje 2024./2023.</w:t>
            </w:r>
          </w:p>
        </w:tc>
      </w:tr>
      <w:tr w:rsidR="005C4236" w14:paraId="65031753" w14:textId="77777777">
        <w:trPr>
          <w:jc w:val="center"/>
        </w:trPr>
        <w:tc>
          <w:tcPr>
            <w:tcW w:w="1632" w:type="dxa"/>
          </w:tcPr>
          <w:p w14:paraId="7308F7CE" w14:textId="77777777" w:rsidR="005C4236" w:rsidRDefault="00436966">
            <w:pPr>
              <w:pStyle w:val="CellColumn"/>
              <w:jc w:val="left"/>
            </w:pPr>
            <w:r>
              <w:rPr>
                <w:rFonts w:cs="Times New Roman"/>
              </w:rPr>
              <w:t>T658160-PRIJENOS ZNANJA ZEMLJAMA KORISNICIMA TEHNIČKE POMOĆI</w:t>
            </w:r>
          </w:p>
        </w:tc>
        <w:tc>
          <w:tcPr>
            <w:tcW w:w="2041" w:type="dxa"/>
          </w:tcPr>
          <w:p w14:paraId="3A179265" w14:textId="77777777" w:rsidR="005C4236" w:rsidRDefault="00436966">
            <w:pPr>
              <w:pStyle w:val="CellColumn"/>
              <w:jc w:val="right"/>
            </w:pPr>
            <w:r>
              <w:rPr>
                <w:rFonts w:cs="Times New Roman"/>
              </w:rPr>
              <w:t>00</w:t>
            </w:r>
          </w:p>
        </w:tc>
        <w:tc>
          <w:tcPr>
            <w:tcW w:w="2041" w:type="dxa"/>
          </w:tcPr>
          <w:p w14:paraId="35581092" w14:textId="77777777" w:rsidR="005C4236" w:rsidRDefault="00436966">
            <w:pPr>
              <w:pStyle w:val="CellColumn"/>
              <w:jc w:val="right"/>
            </w:pPr>
            <w:r>
              <w:rPr>
                <w:rFonts w:cs="Times New Roman"/>
              </w:rPr>
              <w:t>113.490</w:t>
            </w:r>
          </w:p>
        </w:tc>
        <w:tc>
          <w:tcPr>
            <w:tcW w:w="2041" w:type="dxa"/>
          </w:tcPr>
          <w:p w14:paraId="0E808FC0" w14:textId="77777777" w:rsidR="005C4236" w:rsidRDefault="00436966">
            <w:pPr>
              <w:pStyle w:val="CellColumn"/>
              <w:jc w:val="right"/>
            </w:pPr>
            <w:r>
              <w:rPr>
                <w:rFonts w:cs="Times New Roman"/>
              </w:rPr>
              <w:t>15.830</w:t>
            </w:r>
          </w:p>
        </w:tc>
        <w:tc>
          <w:tcPr>
            <w:tcW w:w="1224" w:type="dxa"/>
          </w:tcPr>
          <w:p w14:paraId="75178300" w14:textId="77777777" w:rsidR="005C4236" w:rsidRDefault="00436966">
            <w:pPr>
              <w:pStyle w:val="CellColumn"/>
              <w:jc w:val="right"/>
            </w:pPr>
            <w:r>
              <w:rPr>
                <w:rFonts w:cs="Times New Roman"/>
              </w:rPr>
              <w:t>13,9</w:t>
            </w:r>
          </w:p>
        </w:tc>
        <w:tc>
          <w:tcPr>
            <w:tcW w:w="1224" w:type="dxa"/>
          </w:tcPr>
          <w:p w14:paraId="2209976E" w14:textId="77777777" w:rsidR="005C4236" w:rsidRDefault="00436966">
            <w:pPr>
              <w:pStyle w:val="CellColumn"/>
              <w:jc w:val="right"/>
            </w:pPr>
            <w:r>
              <w:rPr>
                <w:rFonts w:cs="Times New Roman"/>
              </w:rPr>
              <w:t>0,0</w:t>
            </w:r>
          </w:p>
        </w:tc>
      </w:tr>
    </w:tbl>
    <w:p w14:paraId="42A2A61E" w14:textId="77777777" w:rsidR="005C4236" w:rsidRDefault="005C4236">
      <w:pPr>
        <w:jc w:val="left"/>
      </w:pPr>
    </w:p>
    <w:p w14:paraId="74CB9401" w14:textId="77777777" w:rsidR="005C4236" w:rsidRDefault="00436966">
      <w:pPr>
        <w:pStyle w:val="Heading8"/>
        <w:jc w:val="left"/>
      </w:pPr>
      <w:r>
        <w:t>Zakonske i druge pravne osnove</w:t>
      </w:r>
    </w:p>
    <w:p w14:paraId="40F9D2AA" w14:textId="77777777" w:rsidR="005C4236" w:rsidRDefault="00436966">
      <w:r>
        <w:t xml:space="preserve">Zakon o službenoj statistici    </w:t>
      </w:r>
    </w:p>
    <w:p w14:paraId="4B13979A" w14:textId="77777777" w:rsidR="005C4236" w:rsidRDefault="00436966">
      <w:r>
        <w:t xml:space="preserve">Godišnji provedbeni plan statističkih aktivnosti Republike Hrvatske  </w:t>
      </w:r>
    </w:p>
    <w:p w14:paraId="49ABD29A" w14:textId="77777777" w:rsidR="005C4236" w:rsidRDefault="00436966">
      <w:r>
        <w:t xml:space="preserve">Uredba o unutarnjem ustrojstvu Državnog zavoda za statistiku, točka 12. (NN 97/20) </w:t>
      </w:r>
    </w:p>
    <w:p w14:paraId="5FBB27C0" w14:textId="77777777" w:rsidR="005C4236" w:rsidRDefault="00436966">
      <w:r>
        <w:t xml:space="preserve">Zakon o provedbi projekata međunarodne institucionalne suradnje Europske unije i projekata tehničke pomoći </w:t>
      </w:r>
    </w:p>
    <w:p w14:paraId="29F0C75E" w14:textId="77777777" w:rsidR="005C4236" w:rsidRDefault="00436966">
      <w:r>
        <w:t>UREDBA (EU, Euratom) 2018/1046 EUROPSKOG PARLAMENTA I VIJEĆA od 18. srpnja 2018.</w:t>
      </w:r>
    </w:p>
    <w:p w14:paraId="151D3A17" w14:textId="77777777" w:rsidR="005C4236" w:rsidRDefault="00436966">
      <w:pPr>
        <w:pStyle w:val="Heading8"/>
        <w:jc w:val="left"/>
      </w:pPr>
      <w:r>
        <w:t>Opis aktivnosti</w:t>
      </w:r>
    </w:p>
    <w:p w14:paraId="1D4A4F23" w14:textId="77777777" w:rsidR="005C4236" w:rsidRDefault="00436966">
      <w:r>
        <w:t xml:space="preserve">U okviru tekućeg projekta izvršavaju se sredstva potrebna za provedbu aktivnosti pružanja tehničke pomoći zemljama nečlanicama EU-a kroz prenošenje znanja i iskustva stručnjaka javnih tijela država članica EU-a. Projekti prijenosa znanja zemljama korisnicima tehničke pomoći koje provodi Zavod vezani su uz proizvodnju službene statistike, odnosno uz sve relevantne statističke aktivnosti u svrhu učinkovitog upravljanja statističkim sustavom zemlje.    </w:t>
      </w:r>
    </w:p>
    <w:p w14:paraId="46CAAFD5" w14:textId="77777777" w:rsidR="005C4236" w:rsidRDefault="00436966">
      <w:r>
        <w:t xml:space="preserve">U 2024. godini Zavod je provodio projekt pružanja tehničke pomoći za BiH. Cilj provedbe predmetnog projekta tehničke pomoći je povećanje korištenja administrativnih izvora podataka u redovnoj proizvodnji službene statistike u BiH.   </w:t>
      </w:r>
    </w:p>
    <w:p w14:paraId="68C8481B" w14:textId="77777777" w:rsidR="005C4236" w:rsidRDefault="00436966">
      <w:r>
        <w:t xml:space="preserve">Tijekom 2024. godine, stručnjaci Zavoda bili su u ukupno 10 misija. Za isplatu naknada stručnjacima na izvoru financiranja 31 Vlastiti prihodi utrošeno je 9.350,00 €, dok je za troškove putovanja utrošeno 6.480,00 €. </w:t>
      </w:r>
    </w:p>
    <w:p w14:paraId="668329D2" w14:textId="77777777" w:rsidR="005C4236" w:rsidRDefault="00436966">
      <w:r>
        <w:t>Projektne aktivnosti su većinu godine bile obustavljene radi vanjskih faktora na koje Zavod kao član konzorcija partnerske organizacije nije imao utjecaj te se nije provodilo onoliko misija koliko je bilo u planu. Očekuje se intenziviranje aktivnosti – odlazaka stručnjaka Zavoda u misije tijekom 2025. godine.</w:t>
      </w:r>
    </w:p>
    <w:p w14:paraId="50E83A59" w14:textId="77777777" w:rsidR="005C4236" w:rsidRDefault="00436966">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5C4236" w14:paraId="7FACE17B" w14:textId="77777777">
        <w:trPr>
          <w:jc w:val="center"/>
        </w:trPr>
        <w:tc>
          <w:tcPr>
            <w:tcW w:w="2551" w:type="dxa"/>
            <w:shd w:val="clear" w:color="auto" w:fill="B5C0D8"/>
          </w:tcPr>
          <w:p w14:paraId="78135919" w14:textId="77777777" w:rsidR="005C4236" w:rsidRDefault="00436966">
            <w:pPr>
              <w:jc w:val="center"/>
            </w:pPr>
            <w:r>
              <w:t>Pokazatelj rezultata</w:t>
            </w:r>
          </w:p>
        </w:tc>
        <w:tc>
          <w:tcPr>
            <w:tcW w:w="2551" w:type="dxa"/>
            <w:shd w:val="clear" w:color="auto" w:fill="B5C0D8"/>
          </w:tcPr>
          <w:p w14:paraId="194DFC16" w14:textId="77777777" w:rsidR="005C4236" w:rsidRDefault="00436966">
            <w:pPr>
              <w:pStyle w:val="CellHeader"/>
              <w:jc w:val="center"/>
            </w:pPr>
            <w:r>
              <w:rPr>
                <w:rFonts w:cs="Times New Roman"/>
              </w:rPr>
              <w:t>Definicija</w:t>
            </w:r>
          </w:p>
        </w:tc>
        <w:tc>
          <w:tcPr>
            <w:tcW w:w="1020" w:type="dxa"/>
            <w:shd w:val="clear" w:color="auto" w:fill="B5C0D8"/>
          </w:tcPr>
          <w:p w14:paraId="5FCC8FF6" w14:textId="77777777" w:rsidR="005C4236" w:rsidRDefault="00436966">
            <w:pPr>
              <w:pStyle w:val="CellHeader"/>
              <w:jc w:val="center"/>
            </w:pPr>
            <w:r>
              <w:rPr>
                <w:rFonts w:cs="Times New Roman"/>
              </w:rPr>
              <w:t>Jedinica</w:t>
            </w:r>
          </w:p>
        </w:tc>
        <w:tc>
          <w:tcPr>
            <w:tcW w:w="1020" w:type="dxa"/>
            <w:shd w:val="clear" w:color="auto" w:fill="B5C0D8"/>
          </w:tcPr>
          <w:p w14:paraId="45BBC482" w14:textId="77777777" w:rsidR="005C4236" w:rsidRDefault="00436966">
            <w:pPr>
              <w:pStyle w:val="CellHeader"/>
              <w:jc w:val="center"/>
            </w:pPr>
            <w:r>
              <w:rPr>
                <w:rFonts w:cs="Times New Roman"/>
              </w:rPr>
              <w:t>Polazna vrijednost</w:t>
            </w:r>
          </w:p>
        </w:tc>
        <w:tc>
          <w:tcPr>
            <w:tcW w:w="1020" w:type="dxa"/>
            <w:shd w:val="clear" w:color="auto" w:fill="B5C0D8"/>
          </w:tcPr>
          <w:p w14:paraId="4F6E7788" w14:textId="77777777" w:rsidR="005C4236" w:rsidRDefault="00436966">
            <w:pPr>
              <w:pStyle w:val="CellHeader"/>
              <w:jc w:val="center"/>
            </w:pPr>
            <w:r>
              <w:rPr>
                <w:rFonts w:cs="Times New Roman"/>
              </w:rPr>
              <w:t>Izvor podataka</w:t>
            </w:r>
          </w:p>
        </w:tc>
        <w:tc>
          <w:tcPr>
            <w:tcW w:w="1020" w:type="dxa"/>
            <w:shd w:val="clear" w:color="auto" w:fill="B5C0D8"/>
          </w:tcPr>
          <w:p w14:paraId="5BEC811C" w14:textId="77777777" w:rsidR="005C4236" w:rsidRDefault="00436966">
            <w:pPr>
              <w:pStyle w:val="CellHeader"/>
              <w:jc w:val="center"/>
            </w:pPr>
            <w:r>
              <w:rPr>
                <w:rFonts w:cs="Times New Roman"/>
              </w:rPr>
              <w:t>Ciljana vrijednost (2024.)</w:t>
            </w:r>
          </w:p>
        </w:tc>
        <w:tc>
          <w:tcPr>
            <w:tcW w:w="1020" w:type="dxa"/>
            <w:shd w:val="clear" w:color="auto" w:fill="B5C0D8"/>
          </w:tcPr>
          <w:p w14:paraId="1B21EDCF" w14:textId="77777777" w:rsidR="005C4236" w:rsidRDefault="00436966">
            <w:pPr>
              <w:pStyle w:val="CellHeader"/>
              <w:jc w:val="center"/>
            </w:pPr>
            <w:r>
              <w:rPr>
                <w:rFonts w:cs="Times New Roman"/>
              </w:rPr>
              <w:t>Ostvarena vrijednost (2024.)</w:t>
            </w:r>
          </w:p>
        </w:tc>
      </w:tr>
      <w:tr w:rsidR="005C4236" w14:paraId="75BC11EC" w14:textId="77777777">
        <w:trPr>
          <w:jc w:val="center"/>
        </w:trPr>
        <w:tc>
          <w:tcPr>
            <w:tcW w:w="2551" w:type="dxa"/>
          </w:tcPr>
          <w:p w14:paraId="2653303C" w14:textId="77777777" w:rsidR="005C4236" w:rsidRDefault="00436966">
            <w:pPr>
              <w:pStyle w:val="CellColumn"/>
              <w:jc w:val="left"/>
            </w:pPr>
            <w:r>
              <w:rPr>
                <w:rFonts w:cs="Times New Roman"/>
              </w:rPr>
              <w:t>Broj završenih projekata tehničke pomoći (kumulativ)</w:t>
            </w:r>
          </w:p>
        </w:tc>
        <w:tc>
          <w:tcPr>
            <w:tcW w:w="2551" w:type="dxa"/>
          </w:tcPr>
          <w:p w14:paraId="606E2DB6" w14:textId="77777777" w:rsidR="005C4236" w:rsidRDefault="00436966">
            <w:pPr>
              <w:pStyle w:val="CellColumn"/>
              <w:jc w:val="left"/>
            </w:pPr>
            <w:r>
              <w:rPr>
                <w:rFonts w:cs="Times New Roman"/>
              </w:rPr>
              <w:t>Prijenos znanja i iskustva hrvatskih stručnjaka zemlji korisnici tehničke pomoći.</w:t>
            </w:r>
          </w:p>
        </w:tc>
        <w:tc>
          <w:tcPr>
            <w:tcW w:w="1020" w:type="dxa"/>
          </w:tcPr>
          <w:p w14:paraId="7DDC76A1" w14:textId="77777777" w:rsidR="005C4236" w:rsidRDefault="00436966">
            <w:pPr>
              <w:pStyle w:val="CellColumn"/>
              <w:jc w:val="right"/>
            </w:pPr>
            <w:r>
              <w:rPr>
                <w:rFonts w:cs="Times New Roman"/>
              </w:rPr>
              <w:t>Broj</w:t>
            </w:r>
          </w:p>
        </w:tc>
        <w:tc>
          <w:tcPr>
            <w:tcW w:w="1020" w:type="dxa"/>
          </w:tcPr>
          <w:p w14:paraId="0DC004B0" w14:textId="77777777" w:rsidR="005C4236" w:rsidRDefault="00436966">
            <w:pPr>
              <w:pStyle w:val="CellColumn"/>
              <w:jc w:val="right"/>
            </w:pPr>
            <w:r>
              <w:rPr>
                <w:rFonts w:cs="Times New Roman"/>
              </w:rPr>
              <w:t>0</w:t>
            </w:r>
          </w:p>
        </w:tc>
        <w:tc>
          <w:tcPr>
            <w:tcW w:w="1020" w:type="dxa"/>
          </w:tcPr>
          <w:p w14:paraId="1A8093B4" w14:textId="77777777" w:rsidR="005C4236" w:rsidRDefault="00436966">
            <w:pPr>
              <w:pStyle w:val="CellColumn"/>
              <w:jc w:val="right"/>
            </w:pPr>
            <w:r>
              <w:rPr>
                <w:rFonts w:cs="Times New Roman"/>
              </w:rPr>
              <w:t>DZS</w:t>
            </w:r>
          </w:p>
        </w:tc>
        <w:tc>
          <w:tcPr>
            <w:tcW w:w="1020" w:type="dxa"/>
          </w:tcPr>
          <w:p w14:paraId="51AF29F8" w14:textId="77777777" w:rsidR="005C4236" w:rsidRDefault="00436966">
            <w:pPr>
              <w:pStyle w:val="CellColumn"/>
              <w:jc w:val="right"/>
            </w:pPr>
            <w:r>
              <w:rPr>
                <w:rFonts w:cs="Times New Roman"/>
              </w:rPr>
              <w:t>0</w:t>
            </w:r>
          </w:p>
        </w:tc>
        <w:tc>
          <w:tcPr>
            <w:tcW w:w="1020" w:type="dxa"/>
          </w:tcPr>
          <w:p w14:paraId="47E9F72B" w14:textId="77777777" w:rsidR="005C4236" w:rsidRDefault="00436966">
            <w:pPr>
              <w:pStyle w:val="CellColumn"/>
              <w:jc w:val="right"/>
            </w:pPr>
            <w:r>
              <w:rPr>
                <w:rFonts w:cs="Times New Roman"/>
              </w:rPr>
              <w:t>1</w:t>
            </w:r>
          </w:p>
        </w:tc>
      </w:tr>
    </w:tbl>
    <w:p w14:paraId="4B087AC0" w14:textId="77777777" w:rsidR="005C4236" w:rsidRDefault="005C4236">
      <w:pPr>
        <w:jc w:val="left"/>
      </w:pPr>
    </w:p>
    <w:p w14:paraId="1F5A06DF" w14:textId="77777777" w:rsidR="005C4236" w:rsidRDefault="00436966">
      <w:pPr>
        <w:pStyle w:val="Heading4"/>
      </w:pPr>
      <w:r>
        <w:t>T658161 ORGANIZACIJA DGINS KONFERENCIJE I ESSC 2025.</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5C4236" w14:paraId="6DC26DF4" w14:textId="77777777">
        <w:trPr>
          <w:jc w:val="center"/>
        </w:trPr>
        <w:tc>
          <w:tcPr>
            <w:tcW w:w="1632" w:type="dxa"/>
            <w:shd w:val="clear" w:color="auto" w:fill="B5C0D8"/>
          </w:tcPr>
          <w:p w14:paraId="5BC65ACC" w14:textId="77777777" w:rsidR="005C4236" w:rsidRDefault="00436966">
            <w:pPr>
              <w:pStyle w:val="CellHeader"/>
              <w:jc w:val="center"/>
            </w:pPr>
            <w:r>
              <w:rPr>
                <w:rFonts w:cs="Times New Roman"/>
              </w:rPr>
              <w:t>Naziv aktivnosti</w:t>
            </w:r>
          </w:p>
        </w:tc>
        <w:tc>
          <w:tcPr>
            <w:tcW w:w="2041" w:type="dxa"/>
            <w:shd w:val="clear" w:color="auto" w:fill="B5C0D8"/>
          </w:tcPr>
          <w:p w14:paraId="63963061" w14:textId="77777777" w:rsidR="005C4236" w:rsidRDefault="00436966">
            <w:pPr>
              <w:pStyle w:val="CellHeader"/>
              <w:jc w:val="center"/>
            </w:pPr>
            <w:r>
              <w:rPr>
                <w:rFonts w:cs="Times New Roman"/>
              </w:rPr>
              <w:t>Izvršenje 2023. (eur)</w:t>
            </w:r>
          </w:p>
        </w:tc>
        <w:tc>
          <w:tcPr>
            <w:tcW w:w="2041" w:type="dxa"/>
            <w:shd w:val="clear" w:color="auto" w:fill="B5C0D8"/>
          </w:tcPr>
          <w:p w14:paraId="13CAE523" w14:textId="77777777" w:rsidR="005C4236" w:rsidRDefault="00436966">
            <w:pPr>
              <w:pStyle w:val="CellHeader"/>
              <w:jc w:val="center"/>
            </w:pPr>
            <w:r>
              <w:rPr>
                <w:rFonts w:cs="Times New Roman"/>
              </w:rPr>
              <w:t>Plan 2024. (eur)</w:t>
            </w:r>
          </w:p>
        </w:tc>
        <w:tc>
          <w:tcPr>
            <w:tcW w:w="2041" w:type="dxa"/>
            <w:shd w:val="clear" w:color="auto" w:fill="B5C0D8"/>
          </w:tcPr>
          <w:p w14:paraId="69C538C5" w14:textId="77777777" w:rsidR="005C4236" w:rsidRDefault="00436966">
            <w:pPr>
              <w:pStyle w:val="CellHeader"/>
              <w:jc w:val="center"/>
            </w:pPr>
            <w:r>
              <w:rPr>
                <w:rFonts w:cs="Times New Roman"/>
              </w:rPr>
              <w:t>Izvršenje 2024. (eur)</w:t>
            </w:r>
          </w:p>
        </w:tc>
        <w:tc>
          <w:tcPr>
            <w:tcW w:w="1224" w:type="dxa"/>
            <w:shd w:val="clear" w:color="auto" w:fill="B5C0D8"/>
          </w:tcPr>
          <w:p w14:paraId="4E1FBB3A" w14:textId="77777777" w:rsidR="005C4236" w:rsidRDefault="00436966">
            <w:pPr>
              <w:pStyle w:val="CellHeader"/>
              <w:jc w:val="center"/>
            </w:pPr>
            <w:r>
              <w:rPr>
                <w:rFonts w:cs="Times New Roman"/>
              </w:rPr>
              <w:t>Indeks izvršenje 2024./plan 2024.</w:t>
            </w:r>
          </w:p>
        </w:tc>
        <w:tc>
          <w:tcPr>
            <w:tcW w:w="1224" w:type="dxa"/>
            <w:shd w:val="clear" w:color="auto" w:fill="B5C0D8"/>
          </w:tcPr>
          <w:p w14:paraId="325E7BDC" w14:textId="77777777" w:rsidR="005C4236" w:rsidRDefault="00436966">
            <w:pPr>
              <w:pStyle w:val="CellHeader"/>
              <w:jc w:val="center"/>
            </w:pPr>
            <w:r>
              <w:rPr>
                <w:rFonts w:cs="Times New Roman"/>
              </w:rPr>
              <w:t>Indeks izvršenje 2024./2023.</w:t>
            </w:r>
          </w:p>
        </w:tc>
      </w:tr>
      <w:tr w:rsidR="005C4236" w14:paraId="1B6F0B81" w14:textId="77777777">
        <w:trPr>
          <w:jc w:val="center"/>
        </w:trPr>
        <w:tc>
          <w:tcPr>
            <w:tcW w:w="1632" w:type="dxa"/>
          </w:tcPr>
          <w:p w14:paraId="57010AF9" w14:textId="77777777" w:rsidR="005C4236" w:rsidRDefault="00436966">
            <w:pPr>
              <w:pStyle w:val="CellColumn"/>
              <w:jc w:val="left"/>
            </w:pPr>
            <w:r>
              <w:rPr>
                <w:rFonts w:cs="Times New Roman"/>
              </w:rPr>
              <w:t>T658161-ORGANIZACIJA DGINS KONFERENCIJE I ESSC 2025.</w:t>
            </w:r>
          </w:p>
        </w:tc>
        <w:tc>
          <w:tcPr>
            <w:tcW w:w="2041" w:type="dxa"/>
          </w:tcPr>
          <w:p w14:paraId="5E0ECA7F" w14:textId="77777777" w:rsidR="005C4236" w:rsidRDefault="00436966">
            <w:pPr>
              <w:pStyle w:val="CellColumn"/>
              <w:jc w:val="right"/>
            </w:pPr>
            <w:r>
              <w:rPr>
                <w:rFonts w:cs="Times New Roman"/>
              </w:rPr>
              <w:t>00</w:t>
            </w:r>
          </w:p>
        </w:tc>
        <w:tc>
          <w:tcPr>
            <w:tcW w:w="2041" w:type="dxa"/>
          </w:tcPr>
          <w:p w14:paraId="787B5462" w14:textId="77777777" w:rsidR="005C4236" w:rsidRDefault="00436966">
            <w:pPr>
              <w:pStyle w:val="CellColumn"/>
              <w:jc w:val="right"/>
            </w:pPr>
            <w:r>
              <w:rPr>
                <w:rFonts w:cs="Times New Roman"/>
              </w:rPr>
              <w:t>19.000</w:t>
            </w:r>
          </w:p>
        </w:tc>
        <w:tc>
          <w:tcPr>
            <w:tcW w:w="2041" w:type="dxa"/>
          </w:tcPr>
          <w:p w14:paraId="2E61232C" w14:textId="77777777" w:rsidR="005C4236" w:rsidRDefault="00436966">
            <w:pPr>
              <w:pStyle w:val="CellColumn"/>
              <w:jc w:val="right"/>
            </w:pPr>
            <w:r>
              <w:rPr>
                <w:rFonts w:cs="Times New Roman"/>
              </w:rPr>
              <w:t>15.067</w:t>
            </w:r>
          </w:p>
        </w:tc>
        <w:tc>
          <w:tcPr>
            <w:tcW w:w="1224" w:type="dxa"/>
          </w:tcPr>
          <w:p w14:paraId="5F8F144B" w14:textId="77777777" w:rsidR="005C4236" w:rsidRDefault="00436966">
            <w:pPr>
              <w:pStyle w:val="CellColumn"/>
              <w:jc w:val="right"/>
            </w:pPr>
            <w:r>
              <w:rPr>
                <w:rFonts w:cs="Times New Roman"/>
              </w:rPr>
              <w:t>79,3</w:t>
            </w:r>
          </w:p>
        </w:tc>
        <w:tc>
          <w:tcPr>
            <w:tcW w:w="1224" w:type="dxa"/>
          </w:tcPr>
          <w:p w14:paraId="0F0A5BC3" w14:textId="77777777" w:rsidR="005C4236" w:rsidRDefault="00436966">
            <w:pPr>
              <w:pStyle w:val="CellColumn"/>
              <w:jc w:val="right"/>
            </w:pPr>
            <w:r>
              <w:rPr>
                <w:rFonts w:cs="Times New Roman"/>
              </w:rPr>
              <w:t>0,0</w:t>
            </w:r>
          </w:p>
        </w:tc>
      </w:tr>
    </w:tbl>
    <w:p w14:paraId="0E19082B" w14:textId="77777777" w:rsidR="005C4236" w:rsidRDefault="005C4236">
      <w:pPr>
        <w:jc w:val="left"/>
      </w:pPr>
    </w:p>
    <w:p w14:paraId="715B04DA" w14:textId="77777777" w:rsidR="005C4236" w:rsidRDefault="00436966">
      <w:pPr>
        <w:pStyle w:val="Heading8"/>
        <w:jc w:val="left"/>
      </w:pPr>
      <w:r>
        <w:t>Zakonske i druge pravne osnove</w:t>
      </w:r>
    </w:p>
    <w:p w14:paraId="4BD617FB" w14:textId="77777777" w:rsidR="005C4236" w:rsidRDefault="00436966">
      <w:r>
        <w:t>Zakon o službenoj statistici</w:t>
      </w:r>
    </w:p>
    <w:p w14:paraId="6F62CA87" w14:textId="77777777" w:rsidR="005C4236" w:rsidRDefault="00436966">
      <w:pPr>
        <w:pStyle w:val="Heading8"/>
        <w:jc w:val="left"/>
      </w:pPr>
      <w:r>
        <w:t>Opis aktivnosti</w:t>
      </w:r>
    </w:p>
    <w:p w14:paraId="3C008EC9" w14:textId="77777777" w:rsidR="005C4236" w:rsidRDefault="00436966">
      <w:r>
        <w:t xml:space="preserve">Zavod će 2025. godine biti domaćin DGINS konferencije - Conference of the DGINS konferencija je godišnji skup direktora nacionalnih statističkih ureda ESS-a i zemalja iz kruga proširenja, predstavnika Europske komisije (Eurostata), Europske središnje banke i predstavnika ostalih relevantnih europskih i međunarodnih institucija Cilj konferencije je strateška rasprava o ključnim pitanjima razvoja ESS-a te procjena novih trendova i izazova s kojima se suočava službena statistika. Po završetku DGINS konferencije, održat će se sastanak  Odbora za Europski statistički sustav- European Statistical System Committee (ESSC), koji je ključno tijelo ESS-a, uspostavljeno radi osiguravanja visokokvalitetnih, usporedivih i pouzdanih europskih statistika. ESSC je odgovoran za strateško upravljanje i koordinaciju ESS-a, a članovi su mu direktori nacionalnih statističkih instituta zemalja članica EU-a te predstavnici Eurostata, statističkog ureda Europske komisije. Cilj ESSC-a je osigurati da statistike zadovolje potrebe donositelja politika, poslovnog sektora, istraživača i građana.  </w:t>
      </w:r>
    </w:p>
    <w:p w14:paraId="7C7284AA" w14:textId="77777777" w:rsidR="005C4236" w:rsidRDefault="00436966">
      <w:r>
        <w:t>Aktivnosti u 2024. godini vezane za međunarodnu konferenciju DGINS 2025 i sastanak Odbora za Europski statistički sustav – ESSC uključivale su nabavu promotivnog materijala, poklona za sudionike te zakup internetske domene. Naručena je izrada promotivnog videa i loga konferencije kojima će se predstaviti Republika Hrvatska u zemlji i inozemstvu.</w:t>
      </w:r>
    </w:p>
    <w:sectPr w:rsidR="005C4236"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A293D" w14:textId="77777777" w:rsidR="007A7E45" w:rsidRDefault="007A7E45" w:rsidP="00F352E6">
      <w:r>
        <w:separator/>
      </w:r>
    </w:p>
  </w:endnote>
  <w:endnote w:type="continuationSeparator" w:id="0">
    <w:p w14:paraId="3B2D5754" w14:textId="77777777"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8028" w14:textId="77777777" w:rsidR="00436966" w:rsidRPr="00D769ED" w:rsidRDefault="00436966"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E2A0" w14:textId="77777777" w:rsidR="007A7E45" w:rsidRDefault="007A7E45" w:rsidP="00F352E6">
      <w:r>
        <w:separator/>
      </w:r>
    </w:p>
  </w:footnote>
  <w:footnote w:type="continuationSeparator" w:id="0">
    <w:p w14:paraId="11EFDE0F" w14:textId="77777777"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BA25" w14:textId="77777777" w:rsidR="00436966" w:rsidRDefault="00436966"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76429"/>
    <w:rsid w:val="000C0A6C"/>
    <w:rsid w:val="0010779D"/>
    <w:rsid w:val="0013155A"/>
    <w:rsid w:val="0017490A"/>
    <w:rsid w:val="001E5246"/>
    <w:rsid w:val="0027042C"/>
    <w:rsid w:val="00311AA1"/>
    <w:rsid w:val="00382225"/>
    <w:rsid w:val="00386953"/>
    <w:rsid w:val="00436966"/>
    <w:rsid w:val="00463609"/>
    <w:rsid w:val="00480C76"/>
    <w:rsid w:val="004C01B5"/>
    <w:rsid w:val="0052289C"/>
    <w:rsid w:val="00524A66"/>
    <w:rsid w:val="00526A7C"/>
    <w:rsid w:val="005A70C0"/>
    <w:rsid w:val="005B6ED7"/>
    <w:rsid w:val="005C4236"/>
    <w:rsid w:val="005E2D85"/>
    <w:rsid w:val="00633683"/>
    <w:rsid w:val="0063640D"/>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37F0"/>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EE92B5"/>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11281</Words>
  <Characters>64306</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Kušen Jelena</cp:lastModifiedBy>
  <cp:revision>2</cp:revision>
  <dcterms:created xsi:type="dcterms:W3CDTF">2025-11-25T10:14:00Z</dcterms:created>
  <dcterms:modified xsi:type="dcterms:W3CDTF">2025-11-25T10:14:00Z</dcterms:modified>
</cp:coreProperties>
</file>